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bookmarkStart w:id="109" w:name="_GoBack"/>
      <w:bookmarkEnd w:id="109"/>
    </w:p>
    <w:p>
      <w:pPr>
        <w:pStyle w:val="2"/>
        <w:spacing w:line="20" w:lineRule="exact"/>
        <w:ind w:left="382"/>
        <w:rPr>
          <w:rFonts w:ascii="Times New Roman"/>
          <w:sz w:val="2"/>
        </w:rPr>
      </w:pPr>
    </w:p>
    <w:p>
      <w:pPr>
        <w:pStyle w:val="2"/>
        <w:rPr>
          <w:rFonts w:ascii="Times New Roman"/>
          <w:sz w:val="20"/>
        </w:rPr>
      </w:pPr>
    </w:p>
    <w:p>
      <w:pPr>
        <w:pStyle w:val="2"/>
        <w:rPr>
          <w:rFonts w:ascii="Times New Roman"/>
          <w:sz w:val="20"/>
        </w:rPr>
      </w:pPr>
    </w:p>
    <w:p>
      <w:pPr>
        <w:pStyle w:val="2"/>
        <w:spacing w:before="10"/>
        <w:rPr>
          <w:rFonts w:ascii="Times New Roman"/>
          <w:sz w:val="15"/>
        </w:rPr>
      </w:pPr>
    </w:p>
    <w:p>
      <w:pPr>
        <w:pStyle w:val="7"/>
        <w:spacing w:before="67"/>
        <w:ind w:left="225" w:right="158"/>
        <w:jc w:val="center"/>
      </w:pPr>
      <w:bookmarkStart w:id="0" w:name="采购项目编号：详见四川政府采购网公告"/>
      <w:bookmarkEnd w:id="0"/>
      <w:r>
        <w:t>采购项目编号：详见四川政府采购网公告</w:t>
      </w:r>
    </w:p>
    <w:p>
      <w:pPr>
        <w:pStyle w:val="2"/>
        <w:rPr>
          <w:b/>
        </w:rPr>
      </w:pPr>
    </w:p>
    <w:p>
      <w:pPr>
        <w:pStyle w:val="2"/>
        <w:spacing w:before="4"/>
        <w:rPr>
          <w:b/>
          <w:sz w:val="20"/>
        </w:rPr>
      </w:pPr>
    </w:p>
    <w:p>
      <w:pPr>
        <w:spacing w:line="480" w:lineRule="auto"/>
        <w:jc w:val="center"/>
        <w:rPr>
          <w:rFonts w:asciiTheme="minorEastAsia" w:hAnsiTheme="minorEastAsia" w:eastAsiaTheme="minorEastAsia"/>
          <w:b/>
          <w:color w:val="000000" w:themeColor="text1"/>
          <w:sz w:val="44"/>
          <w:szCs w:val="72"/>
          <w14:textFill>
            <w14:solidFill>
              <w14:schemeClr w14:val="tx1"/>
            </w14:solidFill>
          </w14:textFill>
        </w:rPr>
      </w:pPr>
      <w:r>
        <w:rPr>
          <w:rFonts w:hint="eastAsia" w:asciiTheme="minorEastAsia" w:hAnsiTheme="minorEastAsia" w:eastAsiaTheme="minorEastAsia"/>
          <w:b/>
          <w:color w:val="000000" w:themeColor="text1"/>
          <w:sz w:val="44"/>
          <w:szCs w:val="72"/>
          <w14:textFill>
            <w14:solidFill>
              <w14:schemeClr w14:val="tx1"/>
            </w14:solidFill>
          </w14:textFill>
        </w:rPr>
        <w:t>渠县</w:t>
      </w:r>
      <w:r>
        <w:rPr>
          <w:rFonts w:hint="eastAsia" w:asciiTheme="minorEastAsia" w:hAnsiTheme="minorEastAsia" w:eastAsiaTheme="minorEastAsia"/>
          <w:b/>
          <w:color w:val="000000" w:themeColor="text1"/>
          <w:sz w:val="44"/>
          <w:szCs w:val="72"/>
          <w:lang w:val="en-US"/>
          <w14:textFill>
            <w14:solidFill>
              <w14:schemeClr w14:val="tx1"/>
            </w14:solidFill>
          </w14:textFill>
        </w:rPr>
        <w:t>2020年农村公共厕所建设</w:t>
      </w:r>
      <w:r>
        <w:rPr>
          <w:rFonts w:hint="eastAsia" w:asciiTheme="minorEastAsia" w:hAnsiTheme="minorEastAsia" w:eastAsiaTheme="minorEastAsia"/>
          <w:b/>
          <w:color w:val="000000" w:themeColor="text1"/>
          <w:sz w:val="44"/>
          <w:szCs w:val="72"/>
          <w14:textFill>
            <w14:solidFill>
              <w14:schemeClr w14:val="tx1"/>
            </w14:solidFill>
          </w14:textFill>
        </w:rPr>
        <w:t>项目</w:t>
      </w:r>
    </w:p>
    <w:p>
      <w:pPr>
        <w:spacing w:before="1"/>
        <w:ind w:left="225" w:right="160"/>
        <w:jc w:val="center"/>
        <w:rPr>
          <w:rFonts w:ascii="Calibri" w:hAnsi="Calibri" w:cs="Times New Roman"/>
          <w:b/>
          <w:bCs/>
          <w:color w:val="000000"/>
          <w:kern w:val="2"/>
          <w:sz w:val="44"/>
          <w:szCs w:val="44"/>
          <w:lang w:val="en-US" w:bidi="ar"/>
        </w:rPr>
      </w:pPr>
    </w:p>
    <w:p>
      <w:pPr>
        <w:pStyle w:val="2"/>
        <w:rPr>
          <w:b/>
          <w:sz w:val="48"/>
        </w:rPr>
      </w:pPr>
    </w:p>
    <w:p>
      <w:pPr>
        <w:pStyle w:val="2"/>
        <w:spacing w:before="2"/>
        <w:rPr>
          <w:b/>
          <w:sz w:val="46"/>
        </w:rPr>
      </w:pPr>
    </w:p>
    <w:p>
      <w:pPr>
        <w:spacing w:line="434" w:lineRule="auto"/>
        <w:ind w:left="4940" w:right="4907"/>
        <w:jc w:val="both"/>
        <w:rPr>
          <w:b/>
          <w:sz w:val="48"/>
        </w:rPr>
      </w:pPr>
      <w:r>
        <w:rPr>
          <w:b/>
          <w:sz w:val="48"/>
        </w:rPr>
        <w:t>资格预审文件</w:t>
      </w:r>
    </w:p>
    <w:p>
      <w:pPr>
        <w:pStyle w:val="4"/>
        <w:spacing w:before="405"/>
        <w:ind w:right="50"/>
      </w:pPr>
      <w:bookmarkStart w:id="1" w:name="中国·四川（达州）"/>
      <w:bookmarkEnd w:id="1"/>
      <w:bookmarkStart w:id="2" w:name="_Toc11771"/>
      <w:r>
        <w:t>中国</w:t>
      </w:r>
      <w:r>
        <w:rPr>
          <w:rFonts w:ascii="Tahoma" w:hAnsi="Tahoma" w:eastAsia="Tahoma"/>
        </w:rPr>
        <w:t>·</w:t>
      </w:r>
      <w:r>
        <w:t>四川（达州）</w:t>
      </w:r>
      <w:bookmarkEnd w:id="2"/>
    </w:p>
    <w:p>
      <w:pPr>
        <w:pStyle w:val="2"/>
        <w:spacing w:before="7"/>
        <w:rPr>
          <w:b/>
          <w:sz w:val="37"/>
        </w:rPr>
      </w:pPr>
    </w:p>
    <w:p>
      <w:pPr>
        <w:spacing w:line="480" w:lineRule="auto"/>
        <w:jc w:val="center"/>
        <w:rPr>
          <w:b/>
          <w:sz w:val="32"/>
          <w:szCs w:val="32"/>
        </w:rPr>
      </w:pPr>
      <w:r>
        <w:rPr>
          <w:rFonts w:hint="eastAsia" w:asciiTheme="minorEastAsia" w:hAnsiTheme="minorEastAsia" w:eastAsiaTheme="minorEastAsia"/>
          <w:b/>
          <w:color w:val="000000" w:themeColor="text1"/>
          <w:sz w:val="32"/>
          <w:szCs w:val="32"/>
          <w14:textFill>
            <w14:solidFill>
              <w14:schemeClr w14:val="tx1"/>
            </w14:solidFill>
          </w14:textFill>
        </w:rPr>
        <w:t>渠县农业农村局</w:t>
      </w:r>
      <w:r>
        <w:rPr>
          <w:rFonts w:hint="eastAsia"/>
          <w:b/>
          <w:sz w:val="32"/>
          <w:szCs w:val="32"/>
          <w:lang w:val="en-US"/>
        </w:rPr>
        <w:t xml:space="preserve">      </w:t>
      </w:r>
      <w:r>
        <w:rPr>
          <w:rFonts w:hint="eastAsia"/>
          <w:b/>
          <w:sz w:val="32"/>
          <w:szCs w:val="32"/>
        </w:rPr>
        <w:t>渠县政府采购中心</w:t>
      </w:r>
    </w:p>
    <w:p>
      <w:pPr>
        <w:pStyle w:val="2"/>
        <w:spacing w:before="12"/>
        <w:rPr>
          <w:b/>
          <w:sz w:val="33"/>
        </w:rPr>
      </w:pPr>
    </w:p>
    <w:p>
      <w:pPr>
        <w:pStyle w:val="4"/>
        <w:spacing w:before="0"/>
        <w:ind w:right="168"/>
        <w:rPr>
          <w:bCs w:val="0"/>
          <w:sz w:val="36"/>
          <w:szCs w:val="22"/>
        </w:rPr>
      </w:pPr>
      <w:bookmarkStart w:id="3" w:name="共同编制"/>
      <w:bookmarkEnd w:id="3"/>
      <w:bookmarkStart w:id="4" w:name="_Toc1096"/>
      <w:r>
        <w:rPr>
          <w:bCs w:val="0"/>
          <w:sz w:val="36"/>
          <w:szCs w:val="22"/>
        </w:rPr>
        <w:t>共同编制</w:t>
      </w:r>
      <w:bookmarkEnd w:id="4"/>
    </w:p>
    <w:p>
      <w:pPr>
        <w:pStyle w:val="2"/>
        <w:spacing w:before="11"/>
        <w:rPr>
          <w:b/>
          <w:sz w:val="37"/>
        </w:rPr>
      </w:pPr>
    </w:p>
    <w:p>
      <w:pPr>
        <w:tabs>
          <w:tab w:val="left" w:pos="1675"/>
        </w:tabs>
        <w:spacing w:before="1"/>
        <w:ind w:left="225"/>
        <w:jc w:val="center"/>
        <w:rPr>
          <w:b/>
          <w:sz w:val="36"/>
          <w:szCs w:val="24"/>
        </w:rPr>
      </w:pPr>
      <w:r>
        <w:rPr>
          <w:rFonts w:ascii="Calibri" w:eastAsia="Calibri"/>
          <w:b/>
          <w:sz w:val="36"/>
          <w:szCs w:val="24"/>
        </w:rPr>
        <w:t>202</w:t>
      </w:r>
      <w:r>
        <w:rPr>
          <w:rFonts w:hint="eastAsia" w:ascii="Calibri" w:eastAsiaTheme="minorEastAsia"/>
          <w:b/>
          <w:sz w:val="36"/>
          <w:szCs w:val="24"/>
        </w:rPr>
        <w:t>1</w:t>
      </w:r>
      <w:r>
        <w:rPr>
          <w:b/>
          <w:sz w:val="36"/>
          <w:szCs w:val="24"/>
        </w:rPr>
        <w:t>年</w:t>
      </w:r>
      <w:r>
        <w:rPr>
          <w:rFonts w:hint="eastAsia"/>
          <w:b/>
          <w:sz w:val="36"/>
          <w:szCs w:val="24"/>
          <w:lang w:val="en-US"/>
        </w:rPr>
        <w:t xml:space="preserve"> 5</w:t>
      </w:r>
      <w:r>
        <w:rPr>
          <w:b/>
          <w:sz w:val="36"/>
          <w:szCs w:val="24"/>
        </w:rPr>
        <w:t>月</w:t>
      </w:r>
    </w:p>
    <w:p>
      <w:pPr>
        <w:jc w:val="center"/>
        <w:rPr>
          <w:sz w:val="32"/>
        </w:rPr>
        <w:sectPr>
          <w:headerReference r:id="rId3" w:type="default"/>
          <w:footerReference r:id="rId4" w:type="default"/>
          <w:type w:val="continuous"/>
          <w:pgSz w:w="11910" w:h="16840"/>
          <w:pgMar w:top="720" w:right="780" w:bottom="800" w:left="800" w:header="525" w:footer="606" w:gutter="0"/>
          <w:pgNumType w:start="1"/>
          <w:cols w:space="720" w:num="1"/>
        </w:sectPr>
      </w:pPr>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24"/>
            <w:tabs>
              <w:tab w:val="right" w:leader="dot" w:pos="10330"/>
            </w:tabs>
            <w:spacing w:before="120" w:line="578" w:lineRule="exact"/>
            <w:rPr>
              <w:rFonts w:ascii="宋体" w:hAnsi="宋体" w:eastAsia="宋体" w:cs="宋体"/>
              <w:spacing w:val="-5"/>
              <w:sz w:val="24"/>
              <w:szCs w:val="24"/>
              <w:lang w:val="zh-CN" w:bidi="zh-CN"/>
            </w:rPr>
          </w:pP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TOC \o "1-1" \h \u </w:instrText>
          </w:r>
          <w:r>
            <w:rPr>
              <w:rFonts w:ascii="宋体" w:hAnsi="宋体" w:eastAsia="宋体" w:cs="宋体"/>
              <w:spacing w:val="-5"/>
              <w:sz w:val="24"/>
              <w:szCs w:val="24"/>
              <w:lang w:val="zh-CN" w:bidi="zh-CN"/>
            </w:rPr>
            <w:fldChar w:fldCharType="separate"/>
          </w:r>
          <w:r>
            <w:fldChar w:fldCharType="begin"/>
          </w:r>
          <w:r>
            <w:instrText xml:space="preserve"> HYPERLINK \l "_Toc15656" </w:instrText>
          </w:r>
          <w:r>
            <w:fldChar w:fldCharType="separate"/>
          </w:r>
          <w:r>
            <w:rPr>
              <w:rFonts w:hint="eastAsia" w:ascii="宋体" w:hAnsi="宋体" w:eastAsia="宋体" w:cs="宋体"/>
              <w:spacing w:val="-5"/>
              <w:sz w:val="24"/>
              <w:szCs w:val="24"/>
              <w:lang w:val="zh-CN" w:bidi="zh-CN"/>
            </w:rPr>
            <w:t>第一章</w:t>
          </w:r>
          <w:r>
            <w:rPr>
              <w:rFonts w:ascii="宋体" w:hAnsi="宋体" w:eastAsia="宋体" w:cs="宋体"/>
              <w:spacing w:val="-5"/>
              <w:sz w:val="24"/>
              <w:szCs w:val="24"/>
              <w:lang w:val="zh-CN" w:bidi="zh-CN"/>
            </w:rPr>
            <w:t xml:space="preserve"> </w:t>
          </w:r>
          <w:r>
            <w:rPr>
              <w:rFonts w:hint="eastAsia" w:ascii="宋体" w:hAnsi="宋体" w:eastAsia="宋体" w:cs="宋体"/>
              <w:spacing w:val="-5"/>
              <w:sz w:val="24"/>
              <w:szCs w:val="24"/>
              <w:lang w:val="zh-CN" w:bidi="zh-CN"/>
            </w:rPr>
            <w:t>资格预审邀请</w:t>
          </w:r>
          <w:r>
            <w:rPr>
              <w:rFonts w:ascii="宋体" w:hAnsi="宋体" w:eastAsia="宋体" w:cs="宋体"/>
              <w:spacing w:val="-5"/>
              <w:sz w:val="24"/>
              <w:szCs w:val="24"/>
              <w:lang w:val="zh-CN" w:bidi="zh-CN"/>
            </w:rPr>
            <w:tab/>
          </w: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 PAGEREF _Toc15656 </w:instrText>
          </w:r>
          <w:r>
            <w:rPr>
              <w:rFonts w:ascii="宋体" w:hAnsi="宋体" w:eastAsia="宋体" w:cs="宋体"/>
              <w:spacing w:val="-5"/>
              <w:sz w:val="24"/>
              <w:szCs w:val="24"/>
              <w:lang w:val="zh-CN" w:bidi="zh-CN"/>
            </w:rPr>
            <w:fldChar w:fldCharType="separate"/>
          </w:r>
          <w:r>
            <w:rPr>
              <w:rFonts w:ascii="宋体" w:hAnsi="宋体" w:eastAsia="宋体" w:cs="宋体"/>
              <w:spacing w:val="-5"/>
              <w:sz w:val="24"/>
              <w:szCs w:val="24"/>
              <w:lang w:val="zh-CN" w:bidi="zh-CN"/>
            </w:rPr>
            <w:t>3</w:t>
          </w:r>
          <w:r>
            <w:rPr>
              <w:rFonts w:ascii="宋体" w:hAnsi="宋体" w:eastAsia="宋体" w:cs="宋体"/>
              <w:spacing w:val="-5"/>
              <w:sz w:val="24"/>
              <w:szCs w:val="24"/>
              <w:lang w:val="zh-CN" w:bidi="zh-CN"/>
            </w:rPr>
            <w:fldChar w:fldCharType="end"/>
          </w:r>
          <w:r>
            <w:rPr>
              <w:rFonts w:ascii="宋体" w:hAnsi="宋体" w:eastAsia="宋体" w:cs="宋体"/>
              <w:spacing w:val="-5"/>
              <w:sz w:val="24"/>
              <w:szCs w:val="24"/>
              <w:lang w:val="zh-CN" w:bidi="zh-CN"/>
            </w:rPr>
            <w:fldChar w:fldCharType="end"/>
          </w:r>
        </w:p>
        <w:p>
          <w:pPr>
            <w:pStyle w:val="24"/>
            <w:tabs>
              <w:tab w:val="right" w:leader="dot" w:pos="10330"/>
            </w:tabs>
            <w:spacing w:before="120" w:line="578" w:lineRule="exact"/>
            <w:rPr>
              <w:rFonts w:ascii="宋体" w:hAnsi="宋体" w:eastAsia="宋体" w:cs="宋体"/>
              <w:spacing w:val="-5"/>
              <w:sz w:val="24"/>
              <w:szCs w:val="24"/>
              <w:lang w:val="zh-CN" w:bidi="zh-CN"/>
            </w:rPr>
          </w:pPr>
          <w:r>
            <w:fldChar w:fldCharType="begin"/>
          </w:r>
          <w:r>
            <w:instrText xml:space="preserve"> HYPERLINK \l "_Toc29982" </w:instrText>
          </w:r>
          <w:r>
            <w:fldChar w:fldCharType="separate"/>
          </w:r>
          <w:r>
            <w:rPr>
              <w:rFonts w:hint="eastAsia" w:ascii="宋体" w:hAnsi="宋体" w:eastAsia="宋体" w:cs="宋体"/>
              <w:spacing w:val="-5"/>
              <w:sz w:val="24"/>
              <w:szCs w:val="24"/>
              <w:lang w:val="zh-CN" w:bidi="zh-CN"/>
            </w:rPr>
            <w:t>第二章</w:t>
          </w:r>
          <w:r>
            <w:rPr>
              <w:rFonts w:ascii="宋体" w:hAnsi="宋体" w:eastAsia="宋体" w:cs="宋体"/>
              <w:spacing w:val="-5"/>
              <w:sz w:val="24"/>
              <w:szCs w:val="24"/>
              <w:lang w:val="zh-CN" w:bidi="zh-CN"/>
            </w:rPr>
            <w:t xml:space="preserve"> </w:t>
          </w:r>
          <w:r>
            <w:rPr>
              <w:rFonts w:hint="eastAsia" w:ascii="宋体" w:hAnsi="宋体" w:eastAsia="宋体" w:cs="宋体"/>
              <w:spacing w:val="-5"/>
              <w:sz w:val="24"/>
              <w:szCs w:val="24"/>
              <w:lang w:val="zh-CN" w:bidi="zh-CN"/>
            </w:rPr>
            <w:t>资格预审申请人须知</w:t>
          </w:r>
          <w:r>
            <w:rPr>
              <w:rFonts w:ascii="宋体" w:hAnsi="宋体" w:eastAsia="宋体" w:cs="宋体"/>
              <w:spacing w:val="-5"/>
              <w:sz w:val="24"/>
              <w:szCs w:val="24"/>
              <w:lang w:val="zh-CN" w:bidi="zh-CN"/>
            </w:rPr>
            <w:tab/>
          </w: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 PAGEREF _Toc29982 </w:instrText>
          </w:r>
          <w:r>
            <w:rPr>
              <w:rFonts w:ascii="宋体" w:hAnsi="宋体" w:eastAsia="宋体" w:cs="宋体"/>
              <w:spacing w:val="-5"/>
              <w:sz w:val="24"/>
              <w:szCs w:val="24"/>
              <w:lang w:val="zh-CN" w:bidi="zh-CN"/>
            </w:rPr>
            <w:fldChar w:fldCharType="separate"/>
          </w:r>
          <w:r>
            <w:rPr>
              <w:rFonts w:ascii="宋体" w:hAnsi="宋体" w:eastAsia="宋体" w:cs="宋体"/>
              <w:spacing w:val="-5"/>
              <w:sz w:val="24"/>
              <w:szCs w:val="24"/>
              <w:lang w:val="zh-CN" w:bidi="zh-CN"/>
            </w:rPr>
            <w:t>6</w:t>
          </w:r>
          <w:r>
            <w:rPr>
              <w:rFonts w:ascii="宋体" w:hAnsi="宋体" w:eastAsia="宋体" w:cs="宋体"/>
              <w:spacing w:val="-5"/>
              <w:sz w:val="24"/>
              <w:szCs w:val="24"/>
              <w:lang w:val="zh-CN" w:bidi="zh-CN"/>
            </w:rPr>
            <w:fldChar w:fldCharType="end"/>
          </w:r>
          <w:r>
            <w:rPr>
              <w:rFonts w:ascii="宋体" w:hAnsi="宋体" w:eastAsia="宋体" w:cs="宋体"/>
              <w:spacing w:val="-5"/>
              <w:sz w:val="24"/>
              <w:szCs w:val="24"/>
              <w:lang w:val="zh-CN" w:bidi="zh-CN"/>
            </w:rPr>
            <w:fldChar w:fldCharType="end"/>
          </w:r>
        </w:p>
        <w:p>
          <w:pPr>
            <w:pStyle w:val="24"/>
            <w:tabs>
              <w:tab w:val="right" w:leader="dot" w:pos="10330"/>
            </w:tabs>
            <w:spacing w:before="120" w:line="578" w:lineRule="exact"/>
            <w:rPr>
              <w:rFonts w:ascii="宋体" w:hAnsi="宋体" w:eastAsia="宋体" w:cs="宋体"/>
              <w:spacing w:val="-5"/>
              <w:sz w:val="24"/>
              <w:szCs w:val="24"/>
              <w:lang w:val="zh-CN" w:bidi="zh-CN"/>
            </w:rPr>
          </w:pPr>
          <w:r>
            <w:fldChar w:fldCharType="begin"/>
          </w:r>
          <w:r>
            <w:instrText xml:space="preserve"> HYPERLINK \l "_Toc3149" </w:instrText>
          </w:r>
          <w:r>
            <w:fldChar w:fldCharType="separate"/>
          </w:r>
          <w:r>
            <w:rPr>
              <w:rFonts w:hint="eastAsia" w:ascii="宋体" w:hAnsi="宋体" w:eastAsia="宋体" w:cs="宋体"/>
              <w:spacing w:val="-5"/>
              <w:sz w:val="24"/>
              <w:szCs w:val="24"/>
              <w:lang w:val="zh-CN" w:bidi="zh-CN"/>
            </w:rPr>
            <w:t>第三章</w:t>
          </w:r>
          <w:r>
            <w:rPr>
              <w:rFonts w:ascii="宋体" w:hAnsi="宋体" w:eastAsia="宋体" w:cs="宋体"/>
              <w:spacing w:val="-5"/>
              <w:sz w:val="24"/>
              <w:szCs w:val="24"/>
              <w:lang w:val="zh-CN" w:bidi="zh-CN"/>
            </w:rPr>
            <w:t xml:space="preserve"> </w:t>
          </w:r>
          <w:r>
            <w:rPr>
              <w:rFonts w:hint="eastAsia" w:ascii="宋体" w:hAnsi="宋体" w:eastAsia="宋体" w:cs="宋体"/>
              <w:spacing w:val="-5"/>
              <w:sz w:val="24"/>
              <w:szCs w:val="24"/>
              <w:lang w:val="zh-CN" w:bidi="zh-CN"/>
            </w:rPr>
            <w:t>申请人资格、资质性及其他类似效力要求</w:t>
          </w:r>
          <w:r>
            <w:rPr>
              <w:rFonts w:ascii="宋体" w:hAnsi="宋体" w:eastAsia="宋体" w:cs="宋体"/>
              <w:spacing w:val="-5"/>
              <w:sz w:val="24"/>
              <w:szCs w:val="24"/>
              <w:lang w:val="zh-CN" w:bidi="zh-CN"/>
            </w:rPr>
            <w:tab/>
          </w: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 PAGEREF _Toc3149 </w:instrText>
          </w:r>
          <w:r>
            <w:rPr>
              <w:rFonts w:ascii="宋体" w:hAnsi="宋体" w:eastAsia="宋体" w:cs="宋体"/>
              <w:spacing w:val="-5"/>
              <w:sz w:val="24"/>
              <w:szCs w:val="24"/>
              <w:lang w:val="zh-CN" w:bidi="zh-CN"/>
            </w:rPr>
            <w:fldChar w:fldCharType="separate"/>
          </w:r>
          <w:r>
            <w:rPr>
              <w:rFonts w:ascii="宋体" w:hAnsi="宋体" w:eastAsia="宋体" w:cs="宋体"/>
              <w:spacing w:val="-5"/>
              <w:sz w:val="24"/>
              <w:szCs w:val="24"/>
              <w:lang w:val="zh-CN" w:bidi="zh-CN"/>
            </w:rPr>
            <w:t>15</w:t>
          </w:r>
          <w:r>
            <w:rPr>
              <w:rFonts w:ascii="宋体" w:hAnsi="宋体" w:eastAsia="宋体" w:cs="宋体"/>
              <w:spacing w:val="-5"/>
              <w:sz w:val="24"/>
              <w:szCs w:val="24"/>
              <w:lang w:val="zh-CN" w:bidi="zh-CN"/>
            </w:rPr>
            <w:fldChar w:fldCharType="end"/>
          </w:r>
          <w:r>
            <w:rPr>
              <w:rFonts w:ascii="宋体" w:hAnsi="宋体" w:eastAsia="宋体" w:cs="宋体"/>
              <w:spacing w:val="-5"/>
              <w:sz w:val="24"/>
              <w:szCs w:val="24"/>
              <w:lang w:val="zh-CN" w:bidi="zh-CN"/>
            </w:rPr>
            <w:fldChar w:fldCharType="end"/>
          </w:r>
        </w:p>
        <w:p>
          <w:pPr>
            <w:pStyle w:val="24"/>
            <w:tabs>
              <w:tab w:val="right" w:leader="dot" w:pos="10330"/>
            </w:tabs>
            <w:spacing w:before="120" w:line="578" w:lineRule="exact"/>
            <w:rPr>
              <w:rFonts w:ascii="宋体" w:hAnsi="宋体" w:eastAsia="宋体" w:cs="宋体"/>
              <w:spacing w:val="-5"/>
              <w:sz w:val="24"/>
              <w:szCs w:val="24"/>
              <w:lang w:val="zh-CN" w:bidi="zh-CN"/>
            </w:rPr>
          </w:pPr>
          <w:r>
            <w:fldChar w:fldCharType="begin"/>
          </w:r>
          <w:r>
            <w:instrText xml:space="preserve"> HYPERLINK \l "_Toc10815" </w:instrText>
          </w:r>
          <w:r>
            <w:fldChar w:fldCharType="separate"/>
          </w:r>
          <w:r>
            <w:rPr>
              <w:rFonts w:hint="eastAsia" w:ascii="宋体" w:hAnsi="宋体" w:eastAsia="宋体" w:cs="宋体"/>
              <w:spacing w:val="-5"/>
              <w:sz w:val="24"/>
              <w:szCs w:val="24"/>
              <w:lang w:val="zh-CN" w:bidi="zh-CN"/>
            </w:rPr>
            <w:t>第四章</w:t>
          </w:r>
          <w:r>
            <w:rPr>
              <w:rFonts w:ascii="宋体" w:hAnsi="宋体" w:eastAsia="宋体" w:cs="宋体"/>
              <w:spacing w:val="-5"/>
              <w:sz w:val="24"/>
              <w:szCs w:val="24"/>
              <w:lang w:val="zh-CN" w:bidi="zh-CN"/>
            </w:rPr>
            <w:t xml:space="preserve"> </w:t>
          </w:r>
          <w:r>
            <w:rPr>
              <w:rFonts w:hint="eastAsia" w:ascii="宋体" w:hAnsi="宋体" w:eastAsia="宋体" w:cs="宋体"/>
              <w:spacing w:val="-5"/>
              <w:sz w:val="24"/>
              <w:szCs w:val="24"/>
              <w:lang w:val="zh-CN" w:bidi="zh-CN"/>
            </w:rPr>
            <w:t>申请人应当提供的资格、资质性及其他类似效力要求的相关证明材料</w:t>
          </w:r>
          <w:r>
            <w:rPr>
              <w:rFonts w:ascii="宋体" w:hAnsi="宋体" w:eastAsia="宋体" w:cs="宋体"/>
              <w:spacing w:val="-5"/>
              <w:sz w:val="24"/>
              <w:szCs w:val="24"/>
              <w:lang w:val="zh-CN" w:bidi="zh-CN"/>
            </w:rPr>
            <w:tab/>
          </w: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 PAGEREF _Toc10815 </w:instrText>
          </w:r>
          <w:r>
            <w:rPr>
              <w:rFonts w:ascii="宋体" w:hAnsi="宋体" w:eastAsia="宋体" w:cs="宋体"/>
              <w:spacing w:val="-5"/>
              <w:sz w:val="24"/>
              <w:szCs w:val="24"/>
              <w:lang w:val="zh-CN" w:bidi="zh-CN"/>
            </w:rPr>
            <w:fldChar w:fldCharType="separate"/>
          </w:r>
          <w:r>
            <w:rPr>
              <w:rFonts w:ascii="宋体" w:hAnsi="宋体" w:eastAsia="宋体" w:cs="宋体"/>
              <w:spacing w:val="-5"/>
              <w:sz w:val="24"/>
              <w:szCs w:val="24"/>
              <w:lang w:val="zh-CN" w:bidi="zh-CN"/>
            </w:rPr>
            <w:t>17</w:t>
          </w:r>
          <w:r>
            <w:rPr>
              <w:rFonts w:ascii="宋体" w:hAnsi="宋体" w:eastAsia="宋体" w:cs="宋体"/>
              <w:spacing w:val="-5"/>
              <w:sz w:val="24"/>
              <w:szCs w:val="24"/>
              <w:lang w:val="zh-CN" w:bidi="zh-CN"/>
            </w:rPr>
            <w:fldChar w:fldCharType="end"/>
          </w:r>
          <w:r>
            <w:rPr>
              <w:rFonts w:ascii="宋体" w:hAnsi="宋体" w:eastAsia="宋体" w:cs="宋体"/>
              <w:spacing w:val="-5"/>
              <w:sz w:val="24"/>
              <w:szCs w:val="24"/>
              <w:lang w:val="zh-CN" w:bidi="zh-CN"/>
            </w:rPr>
            <w:fldChar w:fldCharType="end"/>
          </w:r>
        </w:p>
        <w:p>
          <w:pPr>
            <w:pStyle w:val="24"/>
            <w:tabs>
              <w:tab w:val="right" w:leader="dot" w:pos="10330"/>
            </w:tabs>
            <w:spacing w:before="120" w:line="578" w:lineRule="exact"/>
            <w:rPr>
              <w:rFonts w:ascii="宋体" w:hAnsi="宋体" w:eastAsia="宋体" w:cs="宋体"/>
              <w:spacing w:val="-5"/>
              <w:sz w:val="24"/>
              <w:szCs w:val="24"/>
              <w:lang w:val="zh-CN" w:bidi="zh-CN"/>
            </w:rPr>
          </w:pPr>
          <w:r>
            <w:fldChar w:fldCharType="begin"/>
          </w:r>
          <w:r>
            <w:instrText xml:space="preserve"> HYPERLINK \l "_Toc989" </w:instrText>
          </w:r>
          <w:r>
            <w:fldChar w:fldCharType="separate"/>
          </w:r>
          <w:r>
            <w:rPr>
              <w:rFonts w:hint="eastAsia" w:ascii="宋体" w:hAnsi="宋体" w:eastAsia="宋体" w:cs="宋体"/>
              <w:spacing w:val="-5"/>
              <w:sz w:val="24"/>
              <w:szCs w:val="24"/>
              <w:lang w:val="zh-CN" w:bidi="zh-CN"/>
            </w:rPr>
            <w:t>第五章</w:t>
          </w:r>
          <w:r>
            <w:rPr>
              <w:rFonts w:ascii="宋体" w:hAnsi="宋体" w:eastAsia="宋体" w:cs="宋体"/>
              <w:spacing w:val="-5"/>
              <w:sz w:val="24"/>
              <w:szCs w:val="24"/>
              <w:lang w:val="zh-CN" w:bidi="zh-CN"/>
            </w:rPr>
            <w:t xml:space="preserve"> </w:t>
          </w:r>
          <w:r>
            <w:rPr>
              <w:rFonts w:hint="eastAsia" w:ascii="宋体" w:hAnsi="宋体" w:eastAsia="宋体" w:cs="宋体"/>
              <w:spacing w:val="-5"/>
              <w:sz w:val="24"/>
              <w:szCs w:val="24"/>
              <w:lang w:val="zh-CN" w:bidi="zh-CN"/>
            </w:rPr>
            <w:t>申请文件格式</w:t>
          </w:r>
          <w:r>
            <w:rPr>
              <w:rFonts w:ascii="宋体" w:hAnsi="宋体" w:eastAsia="宋体" w:cs="宋体"/>
              <w:spacing w:val="-5"/>
              <w:sz w:val="24"/>
              <w:szCs w:val="24"/>
              <w:lang w:val="zh-CN" w:bidi="zh-CN"/>
            </w:rPr>
            <w:tab/>
          </w: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 PAGEREF _Toc989 </w:instrText>
          </w:r>
          <w:r>
            <w:rPr>
              <w:rFonts w:ascii="宋体" w:hAnsi="宋体" w:eastAsia="宋体" w:cs="宋体"/>
              <w:spacing w:val="-5"/>
              <w:sz w:val="24"/>
              <w:szCs w:val="24"/>
              <w:lang w:val="zh-CN" w:bidi="zh-CN"/>
            </w:rPr>
            <w:fldChar w:fldCharType="separate"/>
          </w:r>
          <w:r>
            <w:rPr>
              <w:rFonts w:ascii="宋体" w:hAnsi="宋体" w:eastAsia="宋体" w:cs="宋体"/>
              <w:spacing w:val="-5"/>
              <w:sz w:val="24"/>
              <w:szCs w:val="24"/>
              <w:lang w:val="zh-CN" w:bidi="zh-CN"/>
            </w:rPr>
            <w:t>18</w:t>
          </w:r>
          <w:r>
            <w:rPr>
              <w:rFonts w:ascii="宋体" w:hAnsi="宋体" w:eastAsia="宋体" w:cs="宋体"/>
              <w:spacing w:val="-5"/>
              <w:sz w:val="24"/>
              <w:szCs w:val="24"/>
              <w:lang w:val="zh-CN" w:bidi="zh-CN"/>
            </w:rPr>
            <w:fldChar w:fldCharType="end"/>
          </w:r>
          <w:r>
            <w:rPr>
              <w:rFonts w:ascii="宋体" w:hAnsi="宋体" w:eastAsia="宋体" w:cs="宋体"/>
              <w:spacing w:val="-5"/>
              <w:sz w:val="24"/>
              <w:szCs w:val="24"/>
              <w:lang w:val="zh-CN" w:bidi="zh-CN"/>
            </w:rPr>
            <w:fldChar w:fldCharType="end"/>
          </w:r>
        </w:p>
        <w:p>
          <w:pPr>
            <w:pStyle w:val="24"/>
            <w:tabs>
              <w:tab w:val="right" w:leader="dot" w:pos="10330"/>
            </w:tabs>
            <w:spacing w:before="120" w:line="578" w:lineRule="exact"/>
            <w:rPr>
              <w:rFonts w:ascii="宋体" w:hAnsi="宋体" w:eastAsia="宋体" w:cs="宋体"/>
              <w:spacing w:val="-5"/>
              <w:sz w:val="24"/>
              <w:szCs w:val="24"/>
              <w:lang w:val="zh-CN" w:bidi="zh-CN"/>
            </w:rPr>
          </w:pPr>
          <w:r>
            <w:fldChar w:fldCharType="begin"/>
          </w:r>
          <w:r>
            <w:instrText xml:space="preserve"> HYPERLINK \l "_Toc21487" </w:instrText>
          </w:r>
          <w:r>
            <w:fldChar w:fldCharType="separate"/>
          </w:r>
          <w:r>
            <w:rPr>
              <w:rFonts w:hint="eastAsia" w:ascii="宋体" w:hAnsi="宋体" w:eastAsia="宋体" w:cs="宋体"/>
              <w:spacing w:val="-5"/>
              <w:sz w:val="24"/>
              <w:szCs w:val="24"/>
              <w:lang w:val="zh-CN" w:bidi="zh-CN"/>
            </w:rPr>
            <w:t>第六章</w:t>
          </w:r>
          <w:r>
            <w:rPr>
              <w:rFonts w:ascii="宋体" w:hAnsi="宋体" w:eastAsia="宋体" w:cs="宋体"/>
              <w:spacing w:val="-5"/>
              <w:sz w:val="24"/>
              <w:szCs w:val="24"/>
              <w:lang w:val="zh-CN" w:bidi="zh-CN"/>
            </w:rPr>
            <w:t xml:space="preserve"> </w:t>
          </w:r>
          <w:r>
            <w:rPr>
              <w:rFonts w:hint="eastAsia" w:ascii="宋体" w:hAnsi="宋体" w:eastAsia="宋体" w:cs="宋体"/>
              <w:spacing w:val="-5"/>
              <w:sz w:val="24"/>
              <w:szCs w:val="24"/>
              <w:lang w:val="zh-CN" w:bidi="zh-CN"/>
            </w:rPr>
            <w:t>评审方法</w:t>
          </w:r>
          <w:r>
            <w:rPr>
              <w:rFonts w:ascii="宋体" w:hAnsi="宋体" w:eastAsia="宋体" w:cs="宋体"/>
              <w:spacing w:val="-5"/>
              <w:sz w:val="24"/>
              <w:szCs w:val="24"/>
              <w:lang w:val="zh-CN" w:bidi="zh-CN"/>
            </w:rPr>
            <w:tab/>
          </w: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 PAGEREF _Toc21487 </w:instrText>
          </w:r>
          <w:r>
            <w:rPr>
              <w:rFonts w:ascii="宋体" w:hAnsi="宋体" w:eastAsia="宋体" w:cs="宋体"/>
              <w:spacing w:val="-5"/>
              <w:sz w:val="24"/>
              <w:szCs w:val="24"/>
              <w:lang w:val="zh-CN" w:bidi="zh-CN"/>
            </w:rPr>
            <w:fldChar w:fldCharType="separate"/>
          </w:r>
          <w:r>
            <w:rPr>
              <w:rFonts w:ascii="宋体" w:hAnsi="宋体" w:eastAsia="宋体" w:cs="宋体"/>
              <w:spacing w:val="-5"/>
              <w:sz w:val="24"/>
              <w:szCs w:val="24"/>
              <w:lang w:val="zh-CN" w:bidi="zh-CN"/>
            </w:rPr>
            <w:t>33</w:t>
          </w:r>
          <w:r>
            <w:rPr>
              <w:rFonts w:ascii="宋体" w:hAnsi="宋体" w:eastAsia="宋体" w:cs="宋体"/>
              <w:spacing w:val="-5"/>
              <w:sz w:val="24"/>
              <w:szCs w:val="24"/>
              <w:lang w:val="zh-CN" w:bidi="zh-CN"/>
            </w:rPr>
            <w:fldChar w:fldCharType="end"/>
          </w:r>
          <w:r>
            <w:rPr>
              <w:rFonts w:ascii="宋体" w:hAnsi="宋体" w:eastAsia="宋体" w:cs="宋体"/>
              <w:spacing w:val="-5"/>
              <w:sz w:val="24"/>
              <w:szCs w:val="24"/>
              <w:lang w:val="zh-CN" w:bidi="zh-CN"/>
            </w:rPr>
            <w:fldChar w:fldCharType="end"/>
          </w:r>
        </w:p>
        <w:p>
          <w:pPr>
            <w:pStyle w:val="24"/>
            <w:tabs>
              <w:tab w:val="right" w:leader="dot" w:pos="10330"/>
            </w:tabs>
            <w:spacing w:before="120" w:line="578" w:lineRule="exact"/>
            <w:rPr>
              <w:rFonts w:ascii="宋体" w:hAnsi="宋体" w:eastAsia="宋体" w:cs="宋体"/>
              <w:spacing w:val="-5"/>
              <w:sz w:val="24"/>
              <w:szCs w:val="24"/>
              <w:lang w:val="zh-CN" w:bidi="zh-CN"/>
            </w:rPr>
          </w:pPr>
          <w:r>
            <w:fldChar w:fldCharType="begin"/>
          </w:r>
          <w:r>
            <w:instrText xml:space="preserve"> HYPERLINK \l "_Toc14453" </w:instrText>
          </w:r>
          <w:r>
            <w:fldChar w:fldCharType="separate"/>
          </w:r>
          <w:r>
            <w:rPr>
              <w:rFonts w:hint="eastAsia" w:ascii="宋体" w:hAnsi="宋体" w:eastAsia="宋体" w:cs="宋体"/>
              <w:spacing w:val="-5"/>
              <w:sz w:val="24"/>
              <w:szCs w:val="24"/>
              <w:lang w:val="zh-CN" w:bidi="zh-CN"/>
            </w:rPr>
            <w:t>第七章   采购项目概况及需求</w:t>
          </w:r>
          <w:r>
            <w:rPr>
              <w:rFonts w:ascii="宋体" w:hAnsi="宋体" w:eastAsia="宋体" w:cs="宋体"/>
              <w:spacing w:val="-5"/>
              <w:sz w:val="24"/>
              <w:szCs w:val="24"/>
              <w:lang w:val="zh-CN" w:bidi="zh-CN"/>
            </w:rPr>
            <w:tab/>
          </w:r>
          <w:r>
            <w:rPr>
              <w:rFonts w:ascii="宋体" w:hAnsi="宋体" w:eastAsia="宋体" w:cs="宋体"/>
              <w:spacing w:val="-5"/>
              <w:sz w:val="24"/>
              <w:szCs w:val="24"/>
              <w:lang w:val="zh-CN" w:bidi="zh-CN"/>
            </w:rPr>
            <w:fldChar w:fldCharType="begin"/>
          </w:r>
          <w:r>
            <w:rPr>
              <w:rFonts w:ascii="宋体" w:hAnsi="宋体" w:eastAsia="宋体" w:cs="宋体"/>
              <w:spacing w:val="-5"/>
              <w:sz w:val="24"/>
              <w:szCs w:val="24"/>
              <w:lang w:val="zh-CN" w:bidi="zh-CN"/>
            </w:rPr>
            <w:instrText xml:space="preserve"> PAGEREF _Toc14453 </w:instrText>
          </w:r>
          <w:r>
            <w:rPr>
              <w:rFonts w:ascii="宋体" w:hAnsi="宋体" w:eastAsia="宋体" w:cs="宋体"/>
              <w:spacing w:val="-5"/>
              <w:sz w:val="24"/>
              <w:szCs w:val="24"/>
              <w:lang w:val="zh-CN" w:bidi="zh-CN"/>
            </w:rPr>
            <w:fldChar w:fldCharType="separate"/>
          </w:r>
          <w:r>
            <w:rPr>
              <w:rFonts w:ascii="宋体" w:hAnsi="宋体" w:eastAsia="宋体" w:cs="宋体"/>
              <w:spacing w:val="-5"/>
              <w:sz w:val="24"/>
              <w:szCs w:val="24"/>
              <w:lang w:val="zh-CN" w:bidi="zh-CN"/>
            </w:rPr>
            <w:t>40</w:t>
          </w:r>
          <w:r>
            <w:rPr>
              <w:rFonts w:ascii="宋体" w:hAnsi="宋体" w:eastAsia="宋体" w:cs="宋体"/>
              <w:spacing w:val="-5"/>
              <w:sz w:val="24"/>
              <w:szCs w:val="24"/>
              <w:lang w:val="zh-CN" w:bidi="zh-CN"/>
            </w:rPr>
            <w:fldChar w:fldCharType="end"/>
          </w:r>
          <w:r>
            <w:rPr>
              <w:rFonts w:ascii="宋体" w:hAnsi="宋体" w:eastAsia="宋体" w:cs="宋体"/>
              <w:spacing w:val="-5"/>
              <w:sz w:val="24"/>
              <w:szCs w:val="24"/>
              <w:lang w:val="zh-CN" w:bidi="zh-CN"/>
            </w:rPr>
            <w:fldChar w:fldCharType="end"/>
          </w:r>
        </w:p>
        <w:p>
          <w:pPr>
            <w:pStyle w:val="24"/>
            <w:tabs>
              <w:tab w:val="right" w:leader="dot" w:pos="10330"/>
            </w:tabs>
            <w:spacing w:before="120" w:line="578" w:lineRule="exact"/>
            <w:rPr>
              <w:rFonts w:ascii="宋体" w:hAnsi="宋体" w:eastAsia="宋体" w:cs="宋体"/>
              <w:spacing w:val="-5"/>
              <w:sz w:val="24"/>
              <w:szCs w:val="24"/>
              <w:lang w:val="zh-CN" w:bidi="zh-CN"/>
            </w:rPr>
          </w:pPr>
        </w:p>
        <w:p>
          <w:pPr>
            <w:pStyle w:val="2"/>
            <w:spacing w:before="120" w:line="578" w:lineRule="exact"/>
            <w:rPr>
              <w:sz w:val="3"/>
            </w:rPr>
          </w:pPr>
          <w:r>
            <w:rPr>
              <w:spacing w:val="-5"/>
            </w:rPr>
            <w:fldChar w:fldCharType="end"/>
          </w:r>
        </w:p>
      </w:sdtContent>
    </w:sdt>
    <w:p>
      <w:pPr>
        <w:pStyle w:val="2"/>
        <w:spacing w:before="120" w:line="578" w:lineRule="exact"/>
        <w:ind w:left="382"/>
        <w:rPr>
          <w:sz w:val="2"/>
        </w:rPr>
      </w:pPr>
    </w:p>
    <w:p>
      <w:pPr>
        <w:spacing w:before="120" w:line="578" w:lineRule="exact"/>
      </w:pPr>
      <w:bookmarkStart w:id="5" w:name="第一章_资格预审邀请"/>
      <w:bookmarkEnd w:id="5"/>
      <w:bookmarkStart w:id="6" w:name="_Toc15656"/>
      <w:r>
        <w:br w:type="page"/>
      </w:r>
    </w:p>
    <w:p>
      <w:pPr>
        <w:pStyle w:val="4"/>
        <w:spacing w:before="0" w:line="460" w:lineRule="exact"/>
      </w:pPr>
      <w:r>
        <w:t>第一章 资格预审邀请</w:t>
      </w:r>
      <w:bookmarkEnd w:id="6"/>
    </w:p>
    <w:p>
      <w:pPr>
        <w:pStyle w:val="2"/>
        <w:spacing w:line="460" w:lineRule="exact"/>
        <w:rPr>
          <w:b/>
          <w:sz w:val="28"/>
        </w:rPr>
      </w:pPr>
    </w:p>
    <w:p>
      <w:pPr>
        <w:pStyle w:val="2"/>
        <w:tabs>
          <w:tab w:val="left" w:pos="2777"/>
        </w:tabs>
        <w:spacing w:line="460" w:lineRule="exact"/>
        <w:ind w:firstLine="480"/>
      </w:pPr>
      <w:r>
        <w:rPr>
          <w:rFonts w:hint="eastAsia"/>
          <w:color w:val="FF0000"/>
          <w:u w:val="single"/>
        </w:rPr>
        <w:t>渠县政府采购中心</w:t>
      </w:r>
      <w:r>
        <w:t>受</w:t>
      </w:r>
      <w:r>
        <w:rPr>
          <w:rFonts w:hint="eastAsia"/>
          <w:color w:val="FF0000"/>
          <w:u w:val="single"/>
        </w:rPr>
        <w:t>渠县农业农村局</w:t>
      </w:r>
      <w:r>
        <w:t>委托，拟</w:t>
      </w:r>
      <w:r>
        <w:rPr>
          <w:spacing w:val="4"/>
        </w:rPr>
        <w:t>对</w:t>
      </w:r>
      <w:r>
        <w:rPr>
          <w:rFonts w:hint="eastAsia"/>
          <w:color w:val="FF0000"/>
          <w:u w:val="single"/>
          <w:lang w:val="en-US"/>
        </w:rPr>
        <w:t>渠县2020年农村公共厕所建设项目</w:t>
      </w:r>
      <w:r>
        <w:t>采用竞争性磋商方式进行采购，兹邀请符合本次采购项目资格预审公告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7"/>
        <w:spacing w:line="460" w:lineRule="exact"/>
        <w:ind w:left="0" w:firstLine="482" w:firstLineChars="200"/>
      </w:pPr>
      <w:bookmarkStart w:id="7" w:name="一、采购项目基本情况："/>
      <w:bookmarkEnd w:id="7"/>
      <w:r>
        <w:t>一、采购项目基本情况：</w:t>
      </w:r>
    </w:p>
    <w:p>
      <w:pPr>
        <w:pStyle w:val="20"/>
        <w:tabs>
          <w:tab w:val="left" w:pos="1231"/>
        </w:tabs>
        <w:spacing w:line="460" w:lineRule="exact"/>
        <w:ind w:left="0" w:firstLineChars="200"/>
        <w:rPr>
          <w:sz w:val="24"/>
        </w:rPr>
      </w:pPr>
      <w:r>
        <w:rPr>
          <w:rFonts w:hint="eastAsia"/>
          <w:sz w:val="24"/>
          <w:lang w:val="en-US"/>
        </w:rPr>
        <w:t>1、</w:t>
      </w:r>
      <w:r>
        <w:rPr>
          <w:sz w:val="24"/>
        </w:rPr>
        <w:t>项目编号：</w:t>
      </w:r>
      <w:r>
        <w:rPr>
          <w:rFonts w:hint="eastAsia"/>
          <w:sz w:val="24"/>
        </w:rPr>
        <w:t>以系统自动生成为准（详见四川政府采购网公告）</w:t>
      </w:r>
    </w:p>
    <w:p>
      <w:pPr>
        <w:pStyle w:val="20"/>
        <w:tabs>
          <w:tab w:val="left" w:pos="1231"/>
        </w:tabs>
        <w:spacing w:line="460" w:lineRule="exact"/>
        <w:ind w:left="0" w:firstLineChars="200"/>
        <w:rPr>
          <w:sz w:val="24"/>
          <w:lang w:val="en-US"/>
        </w:rPr>
      </w:pPr>
      <w:r>
        <w:rPr>
          <w:rFonts w:hint="eastAsia"/>
          <w:sz w:val="24"/>
          <w:lang w:val="en-US"/>
        </w:rPr>
        <w:t>2、项目受理编号：</w:t>
      </w:r>
      <w:r>
        <w:rPr>
          <w:rFonts w:hint="eastAsia"/>
          <w:color w:val="FF0000"/>
          <w:sz w:val="24"/>
          <w:szCs w:val="24"/>
        </w:rPr>
        <w:t>渠政采磋[2021]4号第二次</w:t>
      </w:r>
    </w:p>
    <w:p>
      <w:pPr>
        <w:pStyle w:val="20"/>
        <w:tabs>
          <w:tab w:val="left" w:pos="1231"/>
        </w:tabs>
        <w:spacing w:line="460" w:lineRule="exact"/>
        <w:ind w:left="0" w:firstLineChars="200"/>
        <w:rPr>
          <w:sz w:val="24"/>
        </w:rPr>
      </w:pPr>
      <w:r>
        <w:rPr>
          <w:rFonts w:hint="eastAsia"/>
          <w:sz w:val="24"/>
          <w:lang w:val="en-US"/>
        </w:rPr>
        <w:t>3、</w:t>
      </w:r>
      <w:r>
        <w:rPr>
          <w:sz w:val="24"/>
        </w:rPr>
        <w:t>项目名称：</w:t>
      </w:r>
      <w:r>
        <w:rPr>
          <w:rFonts w:hint="eastAsia"/>
          <w:color w:val="FF0000"/>
          <w:u w:val="single"/>
          <w:lang w:val="en-US"/>
        </w:rPr>
        <w:t>渠县2020年农村公共厕所建设项目</w:t>
      </w:r>
    </w:p>
    <w:p>
      <w:pPr>
        <w:pStyle w:val="20"/>
        <w:tabs>
          <w:tab w:val="left" w:pos="1231"/>
        </w:tabs>
        <w:spacing w:line="460" w:lineRule="exact"/>
        <w:ind w:left="0" w:firstLineChars="200"/>
        <w:rPr>
          <w:sz w:val="24"/>
        </w:rPr>
      </w:pPr>
      <w:r>
        <w:rPr>
          <w:rFonts w:hint="eastAsia"/>
          <w:sz w:val="24"/>
          <w:lang w:val="en-US"/>
        </w:rPr>
        <w:t>4、</w:t>
      </w:r>
      <w:r>
        <w:rPr>
          <w:sz w:val="24"/>
        </w:rPr>
        <w:t>采购人：</w:t>
      </w:r>
      <w:r>
        <w:rPr>
          <w:rFonts w:hint="eastAsia"/>
          <w:color w:val="FF0000"/>
          <w:u w:val="single"/>
        </w:rPr>
        <w:t>渠县农业农村局</w:t>
      </w:r>
    </w:p>
    <w:p>
      <w:pPr>
        <w:pStyle w:val="20"/>
        <w:tabs>
          <w:tab w:val="left" w:pos="1231"/>
        </w:tabs>
        <w:spacing w:line="460" w:lineRule="exact"/>
        <w:ind w:left="0" w:firstLine="0"/>
        <w:rPr>
          <w:sz w:val="24"/>
        </w:rPr>
      </w:pPr>
      <w:r>
        <w:rPr>
          <w:rFonts w:hint="eastAsia"/>
          <w:sz w:val="24"/>
          <w:lang w:val="en-US"/>
        </w:rPr>
        <w:t xml:space="preserve">    5、</w:t>
      </w:r>
      <w:r>
        <w:rPr>
          <w:sz w:val="24"/>
        </w:rPr>
        <w:t>采购代理机构：</w:t>
      </w:r>
      <w:r>
        <w:rPr>
          <w:rFonts w:hint="eastAsia"/>
          <w:sz w:val="24"/>
        </w:rPr>
        <w:t>渠县政府采购中心</w:t>
      </w:r>
    </w:p>
    <w:p>
      <w:pPr>
        <w:pStyle w:val="20"/>
        <w:tabs>
          <w:tab w:val="left" w:pos="1231"/>
        </w:tabs>
        <w:spacing w:line="460" w:lineRule="exact"/>
        <w:ind w:left="0" w:firstLine="482" w:firstLineChars="200"/>
        <w:rPr>
          <w:b/>
          <w:sz w:val="24"/>
        </w:rPr>
      </w:pPr>
      <w:r>
        <w:rPr>
          <w:b/>
          <w:sz w:val="24"/>
        </w:rPr>
        <w:t>二、资金情况：</w:t>
      </w:r>
    </w:p>
    <w:p>
      <w:pPr>
        <w:pStyle w:val="2"/>
        <w:spacing w:line="460" w:lineRule="exact"/>
        <w:ind w:firstLine="480" w:firstLineChars="200"/>
      </w:pPr>
      <w:r>
        <w:t>资金来源及金额：</w:t>
      </w:r>
      <w:r>
        <w:rPr>
          <w:rFonts w:hint="eastAsia"/>
        </w:rPr>
        <w:t>采购预算价</w:t>
      </w:r>
      <w:r>
        <w:rPr>
          <w:rFonts w:hint="eastAsia"/>
          <w:color w:val="FF0000"/>
          <w:spacing w:val="4"/>
          <w:sz w:val="22"/>
          <w:szCs w:val="22"/>
          <w:u w:val="single"/>
          <w:lang w:val="en-US"/>
        </w:rPr>
        <w:t>108.4958</w:t>
      </w:r>
      <w:r>
        <w:rPr>
          <w:rFonts w:hint="eastAsia" w:ascii="仿宋" w:hAnsi="仿宋" w:eastAsia="仿宋" w:cs="仿宋"/>
        </w:rPr>
        <w:t>万元</w:t>
      </w:r>
      <w:r>
        <w:rPr>
          <w:rFonts w:hint="eastAsia"/>
        </w:rPr>
        <w:t>，最高限价</w:t>
      </w:r>
      <w:r>
        <w:rPr>
          <w:rFonts w:hint="eastAsia"/>
          <w:color w:val="FF0000"/>
          <w:spacing w:val="4"/>
          <w:sz w:val="22"/>
          <w:szCs w:val="22"/>
          <w:u w:val="single"/>
          <w:lang w:val="en-US"/>
        </w:rPr>
        <w:t>108.4958</w:t>
      </w:r>
      <w:r>
        <w:rPr>
          <w:rFonts w:hint="eastAsia" w:ascii="仿宋" w:hAnsi="仿宋" w:eastAsia="仿宋" w:cs="仿宋"/>
        </w:rPr>
        <w:t>万元</w:t>
      </w:r>
      <w:r>
        <w:t>，资金来源为</w:t>
      </w:r>
      <w:r>
        <w:rPr>
          <w:rFonts w:hint="eastAsia"/>
          <w:color w:val="FF0000"/>
          <w:lang w:val="en-US"/>
        </w:rPr>
        <w:t>专项资金</w:t>
      </w:r>
      <w:r>
        <w:t>。</w:t>
      </w:r>
    </w:p>
    <w:p>
      <w:pPr>
        <w:spacing w:line="460" w:lineRule="exact"/>
        <w:ind w:firstLine="482" w:firstLineChars="200"/>
        <w:rPr>
          <w:b/>
          <w:sz w:val="24"/>
        </w:rPr>
      </w:pPr>
      <w:r>
        <w:rPr>
          <w:b/>
          <w:sz w:val="24"/>
        </w:rPr>
        <w:t>三、资格预审申请人邀请方式：</w:t>
      </w:r>
    </w:p>
    <w:p>
      <w:pPr>
        <w:pStyle w:val="2"/>
        <w:spacing w:line="460" w:lineRule="exact"/>
        <w:ind w:firstLine="480"/>
      </w:pPr>
      <w:r>
        <w:fldChar w:fldCharType="begin"/>
      </w:r>
      <w:r>
        <w:instrText xml:space="preserve"> HYPERLINK "http://www.ccgp-sichuan.gov.cn/" \h </w:instrText>
      </w:r>
      <w:r>
        <w:fldChar w:fldCharType="separate"/>
      </w:r>
      <w:r>
        <w:t>公告方式：本次资格预审邀请在四川政府采购网（http://www.ccgp-sichuan.gov.cn</w:t>
      </w:r>
      <w:r>
        <w:fldChar w:fldCharType="end"/>
      </w:r>
      <w:r>
        <w:t>）上以公告形式发布，公告期限为</w:t>
      </w:r>
      <w:r>
        <w:rPr>
          <w:b/>
          <w:bCs/>
        </w:rPr>
        <w:t>5</w:t>
      </w:r>
      <w:r>
        <w:t>个工作日。</w:t>
      </w:r>
    </w:p>
    <w:p>
      <w:pPr>
        <w:pStyle w:val="7"/>
        <w:spacing w:line="460" w:lineRule="exact"/>
        <w:ind w:firstLine="241" w:firstLineChars="100"/>
      </w:pPr>
      <w:bookmarkStart w:id="8" w:name="四、资格预审申请人参加本次资格预审应具备下列条件："/>
      <w:bookmarkEnd w:id="8"/>
      <w:r>
        <w:t>四、资格预审申请人参加本次资格预审应具备下列条件：</w:t>
      </w:r>
    </w:p>
    <w:p>
      <w:pPr>
        <w:pStyle w:val="22"/>
        <w:autoSpaceDE/>
        <w:autoSpaceDN/>
        <w:spacing w:line="578" w:lineRule="exact"/>
        <w:ind w:firstLine="600" w:firstLineChars="250"/>
        <w:jc w:val="both"/>
        <w:rPr>
          <w:sz w:val="24"/>
          <w:szCs w:val="24"/>
        </w:rPr>
      </w:pPr>
      <w:r>
        <w:rPr>
          <w:rFonts w:hint="eastAsia"/>
          <w:sz w:val="24"/>
          <w:szCs w:val="24"/>
        </w:rPr>
        <w:t xml:space="preserve">1.具有独立承担民事责任的能力； </w:t>
      </w:r>
    </w:p>
    <w:p>
      <w:pPr>
        <w:tabs>
          <w:tab w:val="left" w:pos="7665"/>
        </w:tabs>
        <w:autoSpaceDE/>
        <w:autoSpaceDN/>
        <w:spacing w:line="578" w:lineRule="exact"/>
        <w:ind w:firstLine="600" w:firstLineChars="250"/>
        <w:jc w:val="both"/>
        <w:rPr>
          <w:sz w:val="24"/>
          <w:szCs w:val="24"/>
        </w:rPr>
      </w:pPr>
      <w:r>
        <w:rPr>
          <w:rFonts w:hint="eastAsia"/>
          <w:sz w:val="24"/>
          <w:szCs w:val="24"/>
        </w:rPr>
        <w:t>2.具有良好的商业信誉和健全的财务会计制度；</w:t>
      </w:r>
    </w:p>
    <w:p>
      <w:pPr>
        <w:tabs>
          <w:tab w:val="left" w:pos="7665"/>
        </w:tabs>
        <w:autoSpaceDE/>
        <w:autoSpaceDN/>
        <w:spacing w:line="578" w:lineRule="exact"/>
        <w:ind w:firstLine="600" w:firstLineChars="250"/>
        <w:jc w:val="both"/>
        <w:rPr>
          <w:sz w:val="24"/>
          <w:szCs w:val="24"/>
        </w:rPr>
      </w:pPr>
      <w:r>
        <w:rPr>
          <w:rFonts w:hint="eastAsia"/>
          <w:sz w:val="24"/>
          <w:szCs w:val="24"/>
        </w:rPr>
        <w:t>3.具有履行合同所必须的设备和专业技术能力；</w:t>
      </w:r>
    </w:p>
    <w:p>
      <w:pPr>
        <w:tabs>
          <w:tab w:val="left" w:pos="7665"/>
        </w:tabs>
        <w:autoSpaceDE/>
        <w:autoSpaceDN/>
        <w:spacing w:line="578" w:lineRule="exact"/>
        <w:ind w:firstLine="600" w:firstLineChars="250"/>
        <w:jc w:val="both"/>
        <w:rPr>
          <w:sz w:val="24"/>
          <w:szCs w:val="24"/>
        </w:rPr>
      </w:pPr>
      <w:r>
        <w:rPr>
          <w:rFonts w:hint="eastAsia"/>
          <w:sz w:val="24"/>
          <w:szCs w:val="24"/>
        </w:rPr>
        <w:t>4.具有依法缴纳税收和社会保障资金的良好记录；</w:t>
      </w:r>
    </w:p>
    <w:p>
      <w:pPr>
        <w:tabs>
          <w:tab w:val="left" w:pos="7665"/>
        </w:tabs>
        <w:autoSpaceDE/>
        <w:autoSpaceDN/>
        <w:spacing w:line="578" w:lineRule="exact"/>
        <w:ind w:left="156" w:leftChars="71" w:firstLine="480" w:firstLineChars="200"/>
        <w:jc w:val="both"/>
        <w:rPr>
          <w:sz w:val="24"/>
          <w:szCs w:val="24"/>
        </w:rPr>
      </w:pPr>
      <w:r>
        <w:rPr>
          <w:rFonts w:hint="eastAsia"/>
          <w:sz w:val="24"/>
          <w:szCs w:val="24"/>
        </w:rPr>
        <w:t>5.参加本次政府采购活动前三年内，在经营活动中没有重大违法记录；</w:t>
      </w:r>
    </w:p>
    <w:p>
      <w:pPr>
        <w:pStyle w:val="22"/>
        <w:autoSpaceDE/>
        <w:autoSpaceDN/>
        <w:spacing w:line="578" w:lineRule="exact"/>
        <w:ind w:firstLine="600" w:firstLineChars="250"/>
        <w:jc w:val="both"/>
        <w:rPr>
          <w:sz w:val="24"/>
          <w:szCs w:val="24"/>
        </w:rPr>
      </w:pPr>
      <w:r>
        <w:rPr>
          <w:rFonts w:hint="eastAsia"/>
          <w:sz w:val="24"/>
          <w:szCs w:val="24"/>
        </w:rPr>
        <w:t>6.法律、行政法规规定的其他条件；</w:t>
      </w:r>
    </w:p>
    <w:p>
      <w:pPr>
        <w:pStyle w:val="22"/>
        <w:autoSpaceDE/>
        <w:autoSpaceDN/>
        <w:spacing w:line="578" w:lineRule="exact"/>
        <w:ind w:firstLine="600" w:firstLineChars="250"/>
        <w:jc w:val="both"/>
        <w:rPr>
          <w:sz w:val="24"/>
          <w:szCs w:val="24"/>
        </w:rPr>
      </w:pPr>
      <w:r>
        <w:rPr>
          <w:rFonts w:hint="eastAsia"/>
          <w:sz w:val="24"/>
          <w:szCs w:val="24"/>
        </w:rPr>
        <w:t>7.本项目不接受联合体投标；</w:t>
      </w:r>
    </w:p>
    <w:p>
      <w:pPr>
        <w:pStyle w:val="22"/>
        <w:autoSpaceDE/>
        <w:autoSpaceDN/>
        <w:spacing w:line="578" w:lineRule="exact"/>
        <w:ind w:firstLine="600" w:firstLineChars="250"/>
        <w:jc w:val="both"/>
        <w:rPr>
          <w:sz w:val="24"/>
          <w:szCs w:val="24"/>
        </w:rPr>
      </w:pPr>
      <w:r>
        <w:rPr>
          <w:rFonts w:hint="eastAsia"/>
          <w:sz w:val="24"/>
          <w:szCs w:val="24"/>
        </w:rPr>
        <w:t>8.根据采购项目提出的特殊条件：</w:t>
      </w:r>
    </w:p>
    <w:p>
      <w:pPr>
        <w:pStyle w:val="22"/>
        <w:autoSpaceDE/>
        <w:autoSpaceDN/>
        <w:spacing w:line="578" w:lineRule="exact"/>
        <w:ind w:firstLine="600" w:firstLineChars="250"/>
        <w:jc w:val="both"/>
        <w:rPr>
          <w:sz w:val="24"/>
          <w:szCs w:val="24"/>
        </w:rPr>
      </w:pPr>
      <w:r>
        <w:rPr>
          <w:rFonts w:hint="eastAsia"/>
          <w:sz w:val="24"/>
          <w:szCs w:val="24"/>
        </w:rPr>
        <w:t>（1）供应商具有国家建设行政部门核发的建筑工程总承包叁级及以上资质；</w:t>
      </w:r>
    </w:p>
    <w:p>
      <w:pPr>
        <w:pStyle w:val="22"/>
        <w:autoSpaceDE/>
        <w:autoSpaceDN/>
        <w:spacing w:line="578" w:lineRule="exact"/>
        <w:ind w:firstLine="600" w:firstLineChars="250"/>
        <w:jc w:val="both"/>
        <w:rPr>
          <w:sz w:val="24"/>
          <w:szCs w:val="24"/>
        </w:rPr>
      </w:pPr>
      <w:r>
        <w:rPr>
          <w:rFonts w:hint="eastAsia"/>
          <w:sz w:val="24"/>
          <w:szCs w:val="24"/>
        </w:rPr>
        <w:t>（2）供应商须具备有效期内的安全生产许可证</w:t>
      </w:r>
    </w:p>
    <w:p>
      <w:pPr>
        <w:pStyle w:val="22"/>
        <w:autoSpaceDE/>
        <w:autoSpaceDN/>
        <w:spacing w:line="578" w:lineRule="exact"/>
        <w:ind w:firstLine="600" w:firstLineChars="250"/>
        <w:jc w:val="both"/>
        <w:rPr>
          <w:sz w:val="24"/>
          <w:szCs w:val="24"/>
        </w:rPr>
      </w:pPr>
      <w:r>
        <w:rPr>
          <w:rFonts w:hint="eastAsia"/>
          <w:sz w:val="24"/>
          <w:szCs w:val="24"/>
        </w:rPr>
        <w:t>（3）四川省外企业具备有效期内的《四川省省外建筑企业入川承揽业务验证登记证》或按川建发〔2016〕473号文取得的带二维码的《四川省省外施工、监理企业入川承揽业务信息录入证》；</w:t>
      </w:r>
    </w:p>
    <w:p>
      <w:pPr>
        <w:pStyle w:val="7"/>
        <w:spacing w:line="460" w:lineRule="exact"/>
        <w:ind w:left="0" w:firstLine="480" w:firstLineChars="20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w:t>
      </w:r>
      <w:r>
        <w:rPr>
          <w:rFonts w:hint="eastAsia"/>
          <w:b w:val="0"/>
          <w:bCs w:val="0"/>
          <w:color w:val="000000" w:themeColor="text1"/>
          <w:lang w:val="en-US"/>
          <w14:textFill>
            <w14:solidFill>
              <w14:schemeClr w14:val="tx1"/>
            </w14:solidFill>
          </w14:textFill>
        </w:rPr>
        <w:t>4</w:t>
      </w:r>
      <w:r>
        <w:rPr>
          <w:rFonts w:hint="eastAsia"/>
          <w:b w:val="0"/>
          <w:bCs w:val="0"/>
          <w:color w:val="000000" w:themeColor="text1"/>
          <w14:textFill>
            <w14:solidFill>
              <w14:schemeClr w14:val="tx1"/>
            </w14:solidFill>
          </w14:textFill>
        </w:rPr>
        <w:t>）项目经理：具备建筑工程专业二级</w:t>
      </w:r>
      <w:r>
        <w:rPr>
          <w:rFonts w:hint="eastAsia"/>
          <w:b w:val="0"/>
          <w:bCs w:val="0"/>
          <w:color w:val="000000" w:themeColor="text1"/>
          <w:lang w:val="en-US"/>
          <w14:textFill>
            <w14:solidFill>
              <w14:schemeClr w14:val="tx1"/>
            </w14:solidFill>
          </w14:textFill>
        </w:rPr>
        <w:t>及</w:t>
      </w:r>
      <w:r>
        <w:rPr>
          <w:rFonts w:hint="eastAsia"/>
          <w:b w:val="0"/>
          <w:bCs w:val="0"/>
          <w:color w:val="000000" w:themeColor="text1"/>
          <w14:textFill>
            <w14:solidFill>
              <w14:schemeClr w14:val="tx1"/>
            </w14:solidFill>
          </w14:textFill>
        </w:rPr>
        <w:t>以上建造师执业资格；</w:t>
      </w:r>
      <w:r>
        <w:rPr>
          <w:rFonts w:hint="eastAsia"/>
          <w:b w:val="0"/>
          <w:bCs w:val="0"/>
        </w:rPr>
        <w:t>同时具备有效的安全生产考核合格证（B证）</w:t>
      </w:r>
      <w:r>
        <w:rPr>
          <w:rFonts w:hint="eastAsia"/>
          <w:b w:val="0"/>
          <w:bCs w:val="0"/>
          <w:color w:val="000000" w:themeColor="text1"/>
          <w14:textFill>
            <w14:solidFill>
              <w14:schemeClr w14:val="tx1"/>
            </w14:solidFill>
          </w14:textFill>
        </w:rPr>
        <w:t>；项目技术负责人：具备建筑工程类中级</w:t>
      </w:r>
      <w:r>
        <w:rPr>
          <w:rFonts w:hint="eastAsia"/>
          <w:b w:val="0"/>
          <w:bCs w:val="0"/>
          <w:color w:val="000000" w:themeColor="text1"/>
          <w:lang w:val="en-US"/>
          <w14:textFill>
            <w14:solidFill>
              <w14:schemeClr w14:val="tx1"/>
            </w14:solidFill>
          </w14:textFill>
        </w:rPr>
        <w:t>及</w:t>
      </w:r>
      <w:r>
        <w:rPr>
          <w:rFonts w:hint="eastAsia"/>
          <w:b w:val="0"/>
          <w:bCs w:val="0"/>
          <w:color w:val="000000" w:themeColor="text1"/>
          <w14:textFill>
            <w14:solidFill>
              <w14:schemeClr w14:val="tx1"/>
            </w14:solidFill>
          </w14:textFill>
        </w:rPr>
        <w:t>以上职称。</w:t>
      </w:r>
    </w:p>
    <w:p>
      <w:pPr>
        <w:pStyle w:val="7"/>
        <w:spacing w:line="460" w:lineRule="exact"/>
        <w:ind w:left="0" w:firstLine="482" w:firstLineChars="200"/>
      </w:pPr>
      <w:r>
        <w:t>五、资格预审方法:</w:t>
      </w:r>
    </w:p>
    <w:p>
      <w:pPr>
        <w:pStyle w:val="2"/>
        <w:spacing w:line="460" w:lineRule="exact"/>
        <w:ind w:firstLine="480" w:firstLineChars="200"/>
      </w:pPr>
      <w:r>
        <w:t>本项目向所有通过资格预审的供应商发出采购文件(参与资格预审的供应商不足3家或者通过资格审查的供应商不足3家的，本次资格预审活动终止，将重新组织资格预审)。</w:t>
      </w:r>
    </w:p>
    <w:p>
      <w:pPr>
        <w:pStyle w:val="7"/>
        <w:spacing w:line="460" w:lineRule="exact"/>
        <w:ind w:left="0" w:firstLine="482" w:firstLineChars="200"/>
      </w:pPr>
      <w:r>
        <w:t>六、禁止参加资格预审的申请人：</w:t>
      </w:r>
    </w:p>
    <w:p>
      <w:pPr>
        <w:pStyle w:val="2"/>
        <w:spacing w:line="460" w:lineRule="exact"/>
        <w:ind w:firstLine="480"/>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\h </w:instrText>
      </w:r>
      <w:r>
        <w:fldChar w:fldCharType="separate"/>
      </w:r>
      <w:r>
        <w:t>“信用中国”网站（www.creditchina.gov.cn</w:t>
      </w:r>
      <w:r>
        <w:fldChar w:fldCharType="end"/>
      </w:r>
      <w:r>
        <w:t>）</w:t>
      </w:r>
      <w:r>
        <w:rPr>
          <w:spacing w:val="-6"/>
        </w:rPr>
        <w:t>、“中国</w:t>
      </w:r>
      <w:r>
        <w:rPr>
          <w:spacing w:val="-3"/>
        </w:rPr>
        <w:t>政府采购网 ”网站</w:t>
      </w:r>
      <w:r>
        <w:t xml:space="preserve">（ </w:t>
      </w:r>
      <w:r>
        <w:fldChar w:fldCharType="begin"/>
      </w:r>
      <w:r>
        <w:instrText xml:space="preserve"> HYPERLINK "http://www.ccgp.gov.cn/" \h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7"/>
        <w:spacing w:line="460" w:lineRule="exact"/>
        <w:ind w:left="0" w:firstLine="482" w:firstLineChars="200"/>
      </w:pPr>
      <w:bookmarkStart w:id="9" w:name="七、资格预审文件获取方式、时间、地点："/>
      <w:bookmarkEnd w:id="9"/>
      <w:r>
        <w:t>七、资格预审文件获取方式、时间、地点：</w:t>
      </w:r>
    </w:p>
    <w:p>
      <w:pPr>
        <w:spacing w:line="460" w:lineRule="exact"/>
        <w:ind w:firstLine="604" w:firstLineChars="263"/>
        <w:rPr>
          <w:sz w:val="24"/>
          <w:szCs w:val="24"/>
          <w:lang w:val="en-US"/>
        </w:rPr>
      </w:pPr>
      <w:r>
        <w:rPr>
          <w:spacing w:val="-5"/>
          <w:sz w:val="24"/>
          <w:szCs w:val="24"/>
        </w:rPr>
        <w:t>资格预审文件获取</w:t>
      </w:r>
      <w:r>
        <w:rPr>
          <w:rFonts w:hint="eastAsia"/>
          <w:spacing w:val="-5"/>
          <w:sz w:val="24"/>
          <w:szCs w:val="24"/>
          <w:lang w:val="en-US"/>
        </w:rPr>
        <w:t>及报名截止</w:t>
      </w:r>
      <w:r>
        <w:rPr>
          <w:spacing w:val="-5"/>
          <w:sz w:val="24"/>
          <w:szCs w:val="24"/>
        </w:rPr>
        <w:t xml:space="preserve">时间： </w:t>
      </w:r>
      <w:r>
        <w:rPr>
          <w:color w:val="FF0000"/>
          <w:spacing w:val="-5"/>
          <w:sz w:val="24"/>
          <w:szCs w:val="24"/>
        </w:rPr>
        <w:t>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 xml:space="preserve"> 6 </w:t>
      </w:r>
      <w:r>
        <w:rPr>
          <w:color w:val="FF0000"/>
          <w:spacing w:val="-5"/>
          <w:sz w:val="24"/>
          <w:szCs w:val="24"/>
        </w:rPr>
        <w:t>月</w:t>
      </w:r>
      <w:r>
        <w:rPr>
          <w:rFonts w:hint="eastAsia"/>
          <w:color w:val="FF0000"/>
          <w:spacing w:val="-5"/>
          <w:sz w:val="24"/>
          <w:szCs w:val="24"/>
          <w:lang w:val="en-US"/>
        </w:rPr>
        <w:t xml:space="preserve"> 1 </w:t>
      </w:r>
      <w:r>
        <w:rPr>
          <w:color w:val="FF0000"/>
          <w:spacing w:val="-5"/>
          <w:sz w:val="24"/>
          <w:szCs w:val="24"/>
        </w:rPr>
        <w:t>日</w:t>
      </w:r>
      <w:r>
        <w:rPr>
          <w:rFonts w:hint="eastAsia"/>
          <w:color w:val="FF0000"/>
          <w:spacing w:val="-5"/>
          <w:sz w:val="24"/>
          <w:szCs w:val="24"/>
        </w:rPr>
        <w:t>起</w:t>
      </w:r>
      <w:r>
        <w:rPr>
          <w:color w:val="FF0000"/>
          <w:spacing w:val="-5"/>
          <w:sz w:val="24"/>
          <w:szCs w:val="24"/>
        </w:rPr>
        <w:t>至 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 xml:space="preserve"> 6 </w:t>
      </w:r>
      <w:r>
        <w:rPr>
          <w:color w:val="FF0000"/>
          <w:spacing w:val="-5"/>
          <w:sz w:val="24"/>
          <w:szCs w:val="24"/>
        </w:rPr>
        <w:t>月</w:t>
      </w:r>
      <w:r>
        <w:rPr>
          <w:rFonts w:hint="eastAsia"/>
          <w:color w:val="FF0000"/>
          <w:spacing w:val="-5"/>
          <w:sz w:val="24"/>
          <w:szCs w:val="24"/>
          <w:lang w:val="en-US"/>
        </w:rPr>
        <w:t xml:space="preserve"> 11 </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sz w:val="24"/>
          <w:szCs w:val="24"/>
        </w:rPr>
        <w:t>假日除外）</w:t>
      </w:r>
      <w:r>
        <w:rPr>
          <w:rFonts w:hint="eastAsia"/>
          <w:sz w:val="24"/>
          <w:szCs w:val="24"/>
        </w:rPr>
        <w:t>，</w:t>
      </w:r>
      <w:r>
        <w:rPr>
          <w:rFonts w:hint="eastAsia"/>
          <w:sz w:val="24"/>
          <w:szCs w:val="24"/>
          <w:lang w:val="en-US"/>
        </w:rPr>
        <w:t xml:space="preserve"> 报名方式：</w:t>
      </w:r>
      <w:r>
        <w:rPr>
          <w:sz w:val="24"/>
          <w:szCs w:val="24"/>
        </w:rPr>
        <w:t>现场获取或者网络获取。</w:t>
      </w:r>
    </w:p>
    <w:p>
      <w:pPr>
        <w:spacing w:line="460" w:lineRule="exact"/>
        <w:ind w:firstLine="720" w:firstLineChars="300"/>
        <w:rPr>
          <w:sz w:val="24"/>
          <w:szCs w:val="24"/>
          <w:lang w:val="en-US"/>
        </w:rPr>
      </w:pPr>
      <w:r>
        <w:rPr>
          <w:sz w:val="24"/>
          <w:szCs w:val="24"/>
        </w:rPr>
        <w:t>采购代理机构：</w:t>
      </w:r>
      <w:r>
        <w:rPr>
          <w:rFonts w:hint="eastAsia"/>
          <w:sz w:val="24"/>
          <w:szCs w:val="24"/>
        </w:rPr>
        <w:t>渠县政府采购中心</w:t>
      </w:r>
    </w:p>
    <w:p>
      <w:pPr>
        <w:pStyle w:val="2"/>
        <w:spacing w:line="460" w:lineRule="exact"/>
      </w:pPr>
      <w:r>
        <w:t xml:space="preserve"> </w:t>
      </w:r>
      <w:r>
        <w:rPr>
          <w:rFonts w:hint="eastAsia"/>
          <w:lang w:val="en-US"/>
        </w:rPr>
        <w:t xml:space="preserve">     报名</w:t>
      </w:r>
      <w:r>
        <w:t>联系人：</w:t>
      </w:r>
      <w:r>
        <w:rPr>
          <w:rFonts w:hint="eastAsia"/>
        </w:rPr>
        <w:t>汪女士</w:t>
      </w:r>
    </w:p>
    <w:p>
      <w:pPr>
        <w:spacing w:line="460" w:lineRule="exact"/>
        <w:ind w:firstLine="720" w:firstLineChars="300"/>
        <w:rPr>
          <w:sz w:val="24"/>
          <w:szCs w:val="24"/>
        </w:rPr>
      </w:pPr>
      <w:r>
        <w:rPr>
          <w:rFonts w:hint="eastAsia"/>
          <w:sz w:val="24"/>
          <w:szCs w:val="24"/>
          <w:lang w:val="en-US"/>
        </w:rPr>
        <w:t>报名</w:t>
      </w:r>
      <w:r>
        <w:rPr>
          <w:sz w:val="24"/>
          <w:szCs w:val="24"/>
        </w:rPr>
        <w:t>地点：</w:t>
      </w:r>
      <w:r>
        <w:rPr>
          <w:rFonts w:hint="eastAsia"/>
          <w:sz w:val="24"/>
          <w:szCs w:val="24"/>
        </w:rPr>
        <w:t>渠县渠城东区天星街道冠子路</w:t>
      </w:r>
      <w:r>
        <w:rPr>
          <w:rFonts w:hint="eastAsia"/>
          <w:sz w:val="24"/>
          <w:szCs w:val="24"/>
          <w:lang w:val="en-US"/>
        </w:rPr>
        <w:t>18号（云满庭3号门旁）交易受理股</w:t>
      </w:r>
    </w:p>
    <w:p>
      <w:pPr>
        <w:pStyle w:val="2"/>
        <w:spacing w:line="460" w:lineRule="exact"/>
        <w:ind w:firstLine="720" w:firstLineChars="300"/>
        <w:rPr>
          <w:lang w:val="en-US"/>
        </w:rPr>
      </w:pPr>
      <w:r>
        <w:rPr>
          <w:rFonts w:hint="eastAsia"/>
          <w:lang w:val="en-US"/>
        </w:rPr>
        <w:t>报名</w:t>
      </w:r>
      <w:r>
        <w:t>联系电话：</w:t>
      </w:r>
      <w:r>
        <w:rPr>
          <w:rFonts w:hint="eastAsia"/>
          <w:lang w:val="en-US"/>
        </w:rPr>
        <w:t>0818-7228806</w:t>
      </w:r>
    </w:p>
    <w:p>
      <w:pPr>
        <w:pStyle w:val="2"/>
        <w:spacing w:line="460" w:lineRule="exact"/>
        <w:ind w:firstLine="720" w:firstLineChars="300"/>
        <w:rPr>
          <w:lang w:val="en-US"/>
        </w:rPr>
      </w:pPr>
      <w:r>
        <w:rPr>
          <w:rFonts w:hint="eastAsia"/>
          <w:lang w:val="en-US"/>
        </w:rPr>
        <w:t>报名联系邮箱：3157600332@qq.com</w:t>
      </w:r>
    </w:p>
    <w:p>
      <w:pPr>
        <w:pStyle w:val="2"/>
        <w:spacing w:line="460" w:lineRule="exact"/>
        <w:ind w:firstLine="480"/>
      </w:pPr>
      <w:r>
        <w:rPr>
          <w:rFonts w:hint="eastAsia"/>
          <w:lang w:val="en-US"/>
        </w:rPr>
        <w:t xml:space="preserve">1. </w:t>
      </w:r>
      <w:r>
        <w:rPr>
          <w:rFonts w:hint="eastAsia"/>
        </w:rPr>
        <w:t>现场报名的供应商需</w:t>
      </w:r>
      <w:r>
        <w:t>当场提交以下资料：申请人为法人或者其他组织的，只需提供单位介绍信、经办人身份证明；申请人为自然人的，只需提供本人身份证明。并将相应材料给采购代理机构留存。注：采购代理机构留存加盖公章的身份证明文件复印件及单位介绍信原件；</w:t>
      </w:r>
      <w:r>
        <w:rPr>
          <w:rFonts w:hint="eastAsia"/>
        </w:rPr>
        <w:t>资格预审报名登记</w:t>
      </w:r>
      <w:r>
        <w:t>表内容应清晰备注申请的项目名称、项目编号、申请人单位联系方式（包括联系人姓名、手机号、电子邮箱）。</w:t>
      </w:r>
    </w:p>
    <w:p>
      <w:pPr>
        <w:pStyle w:val="3"/>
        <w:spacing w:before="0" w:after="0" w:line="460" w:lineRule="exact"/>
        <w:ind w:firstLine="480" w:firstLineChars="200"/>
        <w:jc w:val="both"/>
        <w:rPr>
          <w:rFonts w:ascii="宋体" w:hAnsi="宋体" w:cs="宋体"/>
          <w:b w:val="0"/>
          <w:bCs w:val="0"/>
          <w:kern w:val="0"/>
          <w:sz w:val="24"/>
          <w:szCs w:val="24"/>
        </w:rPr>
      </w:pPr>
      <w:r>
        <w:rPr>
          <w:rFonts w:hint="eastAsia" w:ascii="宋体" w:hAnsi="宋体" w:cs="宋体"/>
          <w:b w:val="0"/>
          <w:bCs w:val="0"/>
          <w:kern w:val="0"/>
          <w:sz w:val="24"/>
          <w:szCs w:val="24"/>
          <w:lang w:val="en-US"/>
        </w:rPr>
        <w:t>2. 网上报名的供应商需将以下资料（整理成 PDF）发送至邮箱：申请人为法人或者其他组织的，只需提供单位介绍信、经办人身份证明；申请人为自然人的，只需提供本人身份证明。同时填写资格预审登记表，内容应清晰备注申请的项目名称、项目编号、申请人单位联系方式（包括联系人姓名、手机号、电子邮箱）。</w:t>
      </w:r>
      <w:r>
        <w:rPr>
          <w:rFonts w:hint="eastAsia" w:ascii="宋体" w:hAnsi="宋体" w:cs="宋体"/>
          <w:b w:val="0"/>
          <w:bCs w:val="0"/>
          <w:kern w:val="0"/>
          <w:sz w:val="24"/>
          <w:szCs w:val="24"/>
        </w:rPr>
        <w:t>通过网络获取资格预审文件的供应商在递交资格预审文件截止时间前到渠县政府采购中心受理股领取报名回执单，以便确认报名资格。</w:t>
      </w:r>
    </w:p>
    <w:p>
      <w:pPr>
        <w:pStyle w:val="2"/>
        <w:spacing w:line="460" w:lineRule="exact"/>
        <w:ind w:firstLine="480" w:firstLineChars="200"/>
      </w:pPr>
      <w:r>
        <w:t>本项目资格预审文件免费提供。资格预审的资格不能转让</w:t>
      </w:r>
      <w:r>
        <w:rPr>
          <w:rFonts w:hint="eastAsia"/>
        </w:rPr>
        <w:t>。</w:t>
      </w:r>
    </w:p>
    <w:p>
      <w:pPr>
        <w:tabs>
          <w:tab w:val="left" w:pos="6284"/>
        </w:tabs>
        <w:spacing w:line="460" w:lineRule="exact"/>
        <w:ind w:firstLine="470" w:firstLineChars="195"/>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rPr>
        <w:t>1</w:t>
      </w:r>
      <w:r>
        <w:rPr>
          <w:color w:val="FF0000"/>
          <w:sz w:val="24"/>
          <w:szCs w:val="24"/>
        </w:rPr>
        <w:t>年</w:t>
      </w:r>
      <w:r>
        <w:rPr>
          <w:rFonts w:hint="eastAsia"/>
          <w:color w:val="FF0000"/>
          <w:sz w:val="24"/>
          <w:szCs w:val="24"/>
          <w:lang w:val="en-US"/>
        </w:rPr>
        <w:t xml:space="preserve"> 6 </w:t>
      </w:r>
      <w:r>
        <w:rPr>
          <w:color w:val="FF0000"/>
          <w:sz w:val="24"/>
          <w:szCs w:val="24"/>
        </w:rPr>
        <w:t>月</w:t>
      </w:r>
      <w:r>
        <w:rPr>
          <w:rFonts w:hint="eastAsia"/>
          <w:color w:val="FF0000"/>
          <w:sz w:val="24"/>
          <w:szCs w:val="24"/>
          <w:lang w:val="en-US"/>
        </w:rPr>
        <w:t xml:space="preserve"> 15 </w:t>
      </w:r>
      <w:r>
        <w:rPr>
          <w:color w:val="FF0000"/>
          <w:sz w:val="24"/>
          <w:szCs w:val="24"/>
        </w:rPr>
        <w:t>日</w:t>
      </w:r>
      <w:r>
        <w:rPr>
          <w:rFonts w:hint="eastAsia"/>
          <w:color w:val="FF0000"/>
          <w:sz w:val="24"/>
          <w:szCs w:val="24"/>
          <w:lang w:val="en-US"/>
        </w:rPr>
        <w:t>9:00-9:30</w:t>
      </w:r>
      <w:r>
        <w:rPr>
          <w:sz w:val="24"/>
          <w:szCs w:val="24"/>
        </w:rPr>
        <w:t xml:space="preserve">（北京时间） </w:t>
      </w:r>
    </w:p>
    <w:p>
      <w:pPr>
        <w:tabs>
          <w:tab w:val="left" w:pos="6284"/>
        </w:tabs>
        <w:spacing w:line="460" w:lineRule="exact"/>
        <w:ind w:firstLine="470" w:firstLineChars="195"/>
      </w:pPr>
      <w:r>
        <w:rPr>
          <w:b/>
          <w:bCs/>
          <w:sz w:val="24"/>
          <w:szCs w:val="24"/>
        </w:rPr>
        <w:t>九、递交资格预审申请文件地点：</w:t>
      </w:r>
      <w:bookmarkStart w:id="10" w:name="EBc77c6ebe8ddf4241925118e9a0f68cdd"/>
      <w:r>
        <w:rPr>
          <w:rFonts w:hint="eastAsia"/>
          <w:color w:val="FF0000"/>
          <w:sz w:val="24"/>
        </w:rPr>
        <w:t>渠县政府采购中心</w:t>
      </w:r>
      <w:bookmarkEnd w:id="10"/>
      <w:r>
        <w:rPr>
          <w:rFonts w:hint="eastAsia"/>
          <w:color w:val="FF0000"/>
          <w:sz w:val="24"/>
        </w:rPr>
        <w:t>（</w:t>
      </w:r>
      <w:bookmarkStart w:id="11" w:name="EB5d71704c45e24328990594b74b5c8074"/>
      <w:r>
        <w:rPr>
          <w:rFonts w:hint="eastAsia"/>
          <w:color w:val="FF0000"/>
          <w:sz w:val="24"/>
        </w:rPr>
        <w:t>渠县渠城东区天星街道冠子路18号</w:t>
      </w:r>
      <w:bookmarkEnd w:id="11"/>
      <w:r>
        <w:rPr>
          <w:rFonts w:hint="eastAsia"/>
          <w:color w:val="FF0000"/>
          <w:sz w:val="24"/>
        </w:rPr>
        <w:t>）</w:t>
      </w:r>
      <w:r>
        <w:rPr>
          <w:rFonts w:hint="eastAsia"/>
          <w:sz w:val="24"/>
        </w:rPr>
        <w:t>开标</w:t>
      </w:r>
      <w:r>
        <w:rPr>
          <w:rFonts w:hint="eastAsia"/>
          <w:color w:val="FF0000"/>
          <w:spacing w:val="4"/>
          <w:u w:val="single"/>
          <w:lang w:val="en-US"/>
        </w:rPr>
        <w:t xml:space="preserve">  1 </w:t>
      </w:r>
      <w:r>
        <w:rPr>
          <w:rFonts w:hint="eastAsia"/>
          <w:sz w:val="24"/>
        </w:rPr>
        <w:t>厅</w:t>
      </w:r>
      <w:r>
        <w:rPr>
          <w:sz w:val="24"/>
          <w:szCs w:val="24"/>
        </w:rPr>
        <w:t>。</w:t>
      </w:r>
    </w:p>
    <w:p>
      <w:pPr>
        <w:pStyle w:val="2"/>
        <w:spacing w:line="460" w:lineRule="exact"/>
        <w:ind w:firstLine="480"/>
        <w:jc w:val="both"/>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spacing w:line="460" w:lineRule="exact"/>
        <w:ind w:firstLine="482" w:firstLineChars="200"/>
        <w:jc w:val="both"/>
        <w:rPr>
          <w:sz w:val="24"/>
        </w:rPr>
      </w:pPr>
      <w:r>
        <w:rPr>
          <w:b/>
          <w:sz w:val="24"/>
        </w:rPr>
        <w:t>十、资格预审申请开启时间及地点：</w:t>
      </w:r>
      <w:r>
        <w:rPr>
          <w:b/>
          <w:color w:val="FF0000"/>
          <w:sz w:val="24"/>
        </w:rPr>
        <w:t>202</w:t>
      </w:r>
      <w:r>
        <w:rPr>
          <w:rFonts w:hint="eastAsia"/>
          <w:b/>
          <w:color w:val="FF0000"/>
          <w:sz w:val="24"/>
        </w:rPr>
        <w:t>1</w:t>
      </w:r>
      <w:r>
        <w:rPr>
          <w:b/>
          <w:color w:val="FF0000"/>
          <w:spacing w:val="-1"/>
          <w:sz w:val="24"/>
        </w:rPr>
        <w:t>年</w:t>
      </w:r>
      <w:r>
        <w:rPr>
          <w:rFonts w:hint="eastAsia"/>
          <w:b/>
          <w:color w:val="FF0000"/>
          <w:spacing w:val="-1"/>
          <w:sz w:val="24"/>
          <w:lang w:val="en-US"/>
        </w:rPr>
        <w:t xml:space="preserve"> 6</w:t>
      </w:r>
      <w:r>
        <w:rPr>
          <w:b/>
          <w:color w:val="FF0000"/>
          <w:spacing w:val="2"/>
          <w:sz w:val="24"/>
        </w:rPr>
        <w:t>月</w:t>
      </w:r>
      <w:r>
        <w:rPr>
          <w:rFonts w:hint="eastAsia"/>
          <w:b/>
          <w:color w:val="FF0000"/>
          <w:spacing w:val="2"/>
          <w:sz w:val="24"/>
          <w:lang w:val="en-US"/>
        </w:rPr>
        <w:t xml:space="preserve"> 15 </w:t>
      </w:r>
      <w:r>
        <w:rPr>
          <w:b/>
          <w:color w:val="FF0000"/>
          <w:spacing w:val="-12"/>
          <w:sz w:val="24"/>
        </w:rPr>
        <w:t>日</w:t>
      </w:r>
      <w:r>
        <w:rPr>
          <w:rFonts w:hint="eastAsia"/>
          <w:b/>
          <w:color w:val="FF0000"/>
          <w:spacing w:val="-12"/>
          <w:sz w:val="24"/>
          <w:lang w:val="en-US"/>
        </w:rPr>
        <w:t xml:space="preserve"> 9:30</w:t>
      </w:r>
      <w:r>
        <w:rPr>
          <w:sz w:val="24"/>
        </w:rPr>
        <w:t>（北京时间</w:t>
      </w:r>
      <w:r>
        <w:rPr>
          <w:spacing w:val="-10"/>
          <w:sz w:val="24"/>
        </w:rPr>
        <w:t>）</w:t>
      </w:r>
      <w:r>
        <w:rPr>
          <w:sz w:val="24"/>
        </w:rPr>
        <w:t>在递交资格预审申请文件地点开启。</w:t>
      </w:r>
    </w:p>
    <w:p>
      <w:pPr>
        <w:pStyle w:val="7"/>
        <w:spacing w:line="460" w:lineRule="exact"/>
        <w:ind w:left="0" w:firstLine="482" w:firstLineChars="200"/>
      </w:pPr>
      <w:bookmarkStart w:id="12" w:name="十一、联系方式"/>
      <w:bookmarkEnd w:id="12"/>
      <w:r>
        <w:t>十一、联系方式</w:t>
      </w:r>
    </w:p>
    <w:p>
      <w:pPr>
        <w:pStyle w:val="2"/>
        <w:spacing w:line="460" w:lineRule="exact"/>
        <w:ind w:firstLine="960" w:firstLineChars="400"/>
        <w:jc w:val="both"/>
        <w:rPr>
          <w:color w:val="FF0000"/>
        </w:rPr>
      </w:pPr>
      <w:r>
        <w:rPr>
          <w:color w:val="FF0000"/>
        </w:rPr>
        <w:t>采</w:t>
      </w:r>
      <w:r>
        <w:rPr>
          <w:rFonts w:hint="eastAsia"/>
          <w:color w:val="FF0000"/>
        </w:rPr>
        <w:t xml:space="preserve"> 购 人：渠县农业农村局</w:t>
      </w:r>
    </w:p>
    <w:p>
      <w:pPr>
        <w:pStyle w:val="2"/>
        <w:spacing w:line="460" w:lineRule="exact"/>
        <w:ind w:firstLine="1003" w:firstLineChars="418"/>
        <w:jc w:val="both"/>
        <w:rPr>
          <w:sz w:val="32"/>
          <w:szCs w:val="32"/>
        </w:rPr>
      </w:pPr>
      <w:r>
        <w:rPr>
          <w:rFonts w:hint="eastAsia"/>
          <w:color w:val="FF0000"/>
        </w:rPr>
        <w:t>通讯地址：渠县农业农村局</w:t>
      </w:r>
    </w:p>
    <w:p>
      <w:pPr>
        <w:pStyle w:val="2"/>
        <w:spacing w:line="460" w:lineRule="exact"/>
        <w:ind w:firstLine="1003" w:firstLineChars="418"/>
        <w:jc w:val="both"/>
        <w:rPr>
          <w:color w:val="FF0000"/>
          <w:lang w:val="en-US"/>
        </w:rPr>
      </w:pPr>
      <w:r>
        <w:rPr>
          <w:rFonts w:hint="eastAsia"/>
          <w:color w:val="FF0000"/>
        </w:rPr>
        <w:t>联 系 人：</w:t>
      </w:r>
      <w:r>
        <w:rPr>
          <w:rFonts w:hint="eastAsia"/>
          <w:color w:val="FF0000"/>
          <w:lang w:val="en-US"/>
        </w:rPr>
        <w:t>汪先生</w:t>
      </w:r>
    </w:p>
    <w:p>
      <w:pPr>
        <w:pStyle w:val="2"/>
        <w:spacing w:line="460" w:lineRule="exact"/>
        <w:ind w:firstLine="1003" w:firstLineChars="418"/>
        <w:jc w:val="both"/>
        <w:rPr>
          <w:color w:val="FF0000"/>
        </w:rPr>
      </w:pPr>
      <w:r>
        <w:rPr>
          <w:rFonts w:hint="eastAsia"/>
          <w:color w:val="FF0000"/>
        </w:rPr>
        <w:t>联系电话：</w:t>
      </w:r>
      <w:r>
        <w:rPr>
          <w:rFonts w:hint="eastAsia"/>
          <w:color w:val="FF0000"/>
          <w:lang w:val="en-US"/>
        </w:rPr>
        <w:t xml:space="preserve">18282202345 </w:t>
      </w:r>
    </w:p>
    <w:p>
      <w:pPr>
        <w:pStyle w:val="2"/>
        <w:spacing w:line="460" w:lineRule="exact"/>
        <w:ind w:firstLine="960" w:firstLineChars="400"/>
        <w:rPr>
          <w:lang w:val="en-US"/>
        </w:rPr>
      </w:pPr>
    </w:p>
    <w:p>
      <w:pPr>
        <w:pStyle w:val="2"/>
        <w:spacing w:line="460" w:lineRule="exact"/>
        <w:ind w:firstLine="960" w:firstLineChars="400"/>
      </w:pPr>
      <w:r>
        <w:t>采购代理机构：</w:t>
      </w:r>
      <w:r>
        <w:rPr>
          <w:rFonts w:hint="eastAsia"/>
        </w:rPr>
        <w:t>渠县政府采购中心</w:t>
      </w:r>
    </w:p>
    <w:p>
      <w:pPr>
        <w:pStyle w:val="2"/>
        <w:spacing w:line="460" w:lineRule="exact"/>
        <w:ind w:firstLine="960" w:firstLineChars="400"/>
      </w:pPr>
      <w:r>
        <w:t>通讯地址：</w:t>
      </w:r>
      <w:r>
        <w:rPr>
          <w:rFonts w:hint="eastAsia"/>
        </w:rPr>
        <w:t>渠县渠城东区天星街道冠子路18号</w:t>
      </w:r>
    </w:p>
    <w:p>
      <w:pPr>
        <w:pStyle w:val="2"/>
        <w:spacing w:line="460" w:lineRule="exact"/>
        <w:ind w:firstLine="960" w:firstLineChars="400"/>
      </w:pPr>
      <w:r>
        <w:rPr>
          <w:rFonts w:hint="eastAsia"/>
        </w:rPr>
        <w:t>联</w:t>
      </w:r>
      <w:r>
        <w:rPr>
          <w:rFonts w:hint="eastAsia"/>
          <w:lang w:val="en-US"/>
        </w:rPr>
        <w:t xml:space="preserve"> </w:t>
      </w:r>
      <w:r>
        <w:rPr>
          <w:rFonts w:hint="eastAsia"/>
        </w:rPr>
        <w:t>系</w:t>
      </w:r>
      <w:r>
        <w:rPr>
          <w:rFonts w:hint="eastAsia"/>
          <w:lang w:val="en-US"/>
        </w:rPr>
        <w:t xml:space="preserve"> </w:t>
      </w:r>
      <w:r>
        <w:rPr>
          <w:rFonts w:hint="eastAsia"/>
        </w:rPr>
        <w:t>人：</w:t>
      </w:r>
      <w:bookmarkStart w:id="13" w:name="EB5ab10aa4a30f42ad8ef15abc09f629db"/>
      <w:r>
        <w:rPr>
          <w:rFonts w:hint="eastAsia"/>
        </w:rPr>
        <w:t>宋先生</w:t>
      </w:r>
      <w:bookmarkEnd w:id="13"/>
    </w:p>
    <w:p>
      <w:pPr>
        <w:pStyle w:val="2"/>
        <w:spacing w:line="460" w:lineRule="exact"/>
        <w:ind w:firstLine="960" w:firstLineChars="400"/>
      </w:pPr>
      <w:r>
        <w:rPr>
          <w:rFonts w:hint="eastAsia"/>
        </w:rPr>
        <w:t>联系电话：</w:t>
      </w:r>
      <w:bookmarkStart w:id="14" w:name="EBa6b3371576ed498d85c4772c79e6821f"/>
      <w:r>
        <w:rPr>
          <w:rFonts w:hint="eastAsia"/>
        </w:rPr>
        <w:t>0818-</w:t>
      </w:r>
      <w:bookmarkEnd w:id="14"/>
      <w:r>
        <w:rPr>
          <w:rFonts w:hint="eastAsia"/>
        </w:rPr>
        <w:t>72</w:t>
      </w:r>
      <w:r>
        <w:rPr>
          <w:rFonts w:hint="eastAsia"/>
          <w:lang w:val="en-US"/>
        </w:rPr>
        <w:t>15650</w:t>
      </w:r>
    </w:p>
    <w:p>
      <w:pPr>
        <w:pStyle w:val="2"/>
        <w:spacing w:line="460" w:lineRule="exact"/>
        <w:ind w:firstLine="960" w:firstLineChars="400"/>
        <w:rPr>
          <w:lang w:val="en-US"/>
        </w:rPr>
      </w:pPr>
    </w:p>
    <w:p>
      <w:pPr>
        <w:pStyle w:val="3"/>
        <w:jc w:val="both"/>
        <w:outlineLvl w:val="9"/>
        <w:rPr>
          <w:lang w:val="en-US"/>
        </w:rPr>
        <w:sectPr>
          <w:headerReference r:id="rId5" w:type="default"/>
          <w:pgSz w:w="11910" w:h="16840"/>
          <w:pgMar w:top="720" w:right="780" w:bottom="820" w:left="800" w:header="0" w:footer="606" w:gutter="0"/>
          <w:cols w:space="720" w:num="1"/>
        </w:sectPr>
      </w:pPr>
    </w:p>
    <w:p>
      <w:pPr>
        <w:pStyle w:val="2"/>
        <w:spacing w:before="5"/>
        <w:rPr>
          <w:sz w:val="3"/>
        </w:rPr>
      </w:pPr>
    </w:p>
    <w:p>
      <w:pPr>
        <w:pStyle w:val="2"/>
        <w:spacing w:line="20" w:lineRule="exact"/>
        <w:ind w:left="382"/>
        <w:rPr>
          <w:sz w:val="2"/>
        </w:rPr>
      </w:pPr>
    </w:p>
    <w:p>
      <w:pPr>
        <w:pStyle w:val="2"/>
        <w:spacing w:before="5"/>
        <w:rPr>
          <w:sz w:val="3"/>
        </w:rPr>
      </w:pPr>
      <w:bookmarkStart w:id="15" w:name="六、禁止参加资格预审的申请人："/>
      <w:bookmarkEnd w:id="15"/>
    </w:p>
    <w:p>
      <w:pPr>
        <w:pStyle w:val="2"/>
        <w:spacing w:line="20" w:lineRule="exact"/>
        <w:ind w:left="382"/>
        <w:rPr>
          <w:sz w:val="2"/>
        </w:rPr>
      </w:pPr>
    </w:p>
    <w:p>
      <w:pPr>
        <w:pStyle w:val="2"/>
        <w:spacing w:before="9"/>
        <w:rPr>
          <w:sz w:val="7"/>
        </w:rPr>
      </w:pPr>
    </w:p>
    <w:p>
      <w:pPr>
        <w:pStyle w:val="4"/>
        <w:ind w:right="189"/>
      </w:pPr>
      <w:bookmarkStart w:id="16" w:name="第二章_资格预审申请人须知"/>
      <w:bookmarkEnd w:id="16"/>
      <w:bookmarkStart w:id="17" w:name="_Toc29982"/>
      <w:r>
        <w:t>第二章 资格预审申请人须知</w:t>
      </w:r>
      <w:bookmarkEnd w:id="17"/>
    </w:p>
    <w:p>
      <w:pPr>
        <w:pStyle w:val="6"/>
        <w:spacing w:before="139"/>
        <w:ind w:right="189"/>
      </w:pPr>
      <w:bookmarkStart w:id="18" w:name="一、资格预审申请人须知附表"/>
      <w:bookmarkEnd w:id="18"/>
      <w:bookmarkStart w:id="19" w:name="_Toc16775"/>
      <w:r>
        <w:t>一、资格预审申请人须知附表</w:t>
      </w:r>
      <w:bookmarkEnd w:id="19"/>
    </w:p>
    <w:tbl>
      <w:tblPr>
        <w:tblStyle w:val="15"/>
        <w:tblW w:w="0" w:type="auto"/>
        <w:tblInd w:w="4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1605"/>
        <w:gridCol w:w="7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586" w:type="dxa"/>
          </w:tcPr>
          <w:p>
            <w:pPr>
              <w:pStyle w:val="21"/>
              <w:spacing w:before="134"/>
              <w:ind w:left="46"/>
              <w:jc w:val="center"/>
              <w:rPr>
                <w:sz w:val="21"/>
              </w:rPr>
            </w:pPr>
            <w:r>
              <w:rPr>
                <w:sz w:val="21"/>
              </w:rPr>
              <w:t>序</w:t>
            </w:r>
          </w:p>
          <w:p>
            <w:pPr>
              <w:pStyle w:val="21"/>
              <w:spacing w:before="134"/>
              <w:ind w:left="46"/>
              <w:jc w:val="center"/>
              <w:rPr>
                <w:sz w:val="21"/>
              </w:rPr>
            </w:pPr>
            <w:r>
              <w:rPr>
                <w:sz w:val="21"/>
              </w:rPr>
              <w:t>号</w:t>
            </w:r>
          </w:p>
        </w:tc>
        <w:tc>
          <w:tcPr>
            <w:tcW w:w="1605" w:type="dxa"/>
            <w:vAlign w:val="center"/>
          </w:tcPr>
          <w:p>
            <w:pPr>
              <w:pStyle w:val="21"/>
              <w:spacing w:before="134"/>
              <w:ind w:left="46"/>
              <w:jc w:val="center"/>
              <w:rPr>
                <w:sz w:val="21"/>
              </w:rPr>
            </w:pPr>
            <w:r>
              <w:rPr>
                <w:sz w:val="21"/>
              </w:rPr>
              <w:t>条款名称</w:t>
            </w:r>
          </w:p>
        </w:tc>
        <w:tc>
          <w:tcPr>
            <w:tcW w:w="7499" w:type="dxa"/>
            <w:vAlign w:val="center"/>
          </w:tcPr>
          <w:p>
            <w:pPr>
              <w:pStyle w:val="21"/>
              <w:spacing w:before="134"/>
              <w:ind w:left="46"/>
              <w:jc w:val="center"/>
              <w:rPr>
                <w:sz w:val="21"/>
              </w:rPr>
            </w:pPr>
            <w:r>
              <w:rPr>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586" w:type="dxa"/>
            <w:vMerge w:val="restart"/>
          </w:tcPr>
          <w:p>
            <w:pPr>
              <w:pStyle w:val="21"/>
              <w:spacing w:before="134"/>
              <w:ind w:left="46"/>
              <w:jc w:val="center"/>
              <w:rPr>
                <w:sz w:val="21"/>
              </w:rPr>
            </w:pPr>
          </w:p>
          <w:p>
            <w:pPr>
              <w:pStyle w:val="21"/>
              <w:spacing w:before="134"/>
              <w:ind w:left="46"/>
              <w:jc w:val="center"/>
              <w:rPr>
                <w:sz w:val="21"/>
              </w:rPr>
            </w:pPr>
          </w:p>
          <w:p>
            <w:pPr>
              <w:pStyle w:val="21"/>
              <w:spacing w:before="134"/>
              <w:ind w:left="46"/>
              <w:jc w:val="center"/>
              <w:rPr>
                <w:sz w:val="21"/>
              </w:rPr>
            </w:pPr>
            <w:r>
              <w:rPr>
                <w:sz w:val="21"/>
              </w:rPr>
              <w:t>1</w:t>
            </w:r>
          </w:p>
        </w:tc>
        <w:tc>
          <w:tcPr>
            <w:tcW w:w="1605" w:type="dxa"/>
            <w:vAlign w:val="center"/>
          </w:tcPr>
          <w:p>
            <w:pPr>
              <w:pStyle w:val="21"/>
              <w:spacing w:before="134"/>
              <w:ind w:firstLine="420" w:firstLineChars="200"/>
              <w:jc w:val="both"/>
              <w:rPr>
                <w:sz w:val="21"/>
              </w:rPr>
            </w:pPr>
            <w:r>
              <w:rPr>
                <w:sz w:val="21"/>
              </w:rPr>
              <w:t>预算金额</w:t>
            </w:r>
          </w:p>
        </w:tc>
        <w:tc>
          <w:tcPr>
            <w:tcW w:w="7499" w:type="dxa"/>
          </w:tcPr>
          <w:p>
            <w:pPr>
              <w:pStyle w:val="21"/>
              <w:spacing w:before="134"/>
              <w:ind w:left="46" w:firstLine="210" w:firstLineChars="100"/>
              <w:rPr>
                <w:sz w:val="21"/>
              </w:rPr>
            </w:pPr>
            <w:r>
              <w:rPr>
                <w:sz w:val="21"/>
              </w:rPr>
              <w:t>人民币</w:t>
            </w:r>
            <w:r>
              <w:rPr>
                <w:rFonts w:hint="eastAsia"/>
                <w:color w:val="FF0000"/>
                <w:sz w:val="21"/>
                <w:lang w:val="en-US"/>
              </w:rPr>
              <w:t>108.4958</w:t>
            </w:r>
            <w:r>
              <w:rPr>
                <w:rFonts w:hint="eastAsia"/>
                <w:sz w:val="21"/>
              </w:rPr>
              <w:t>万元</w:t>
            </w:r>
          </w:p>
          <w:p>
            <w:pPr>
              <w:pStyle w:val="21"/>
              <w:spacing w:before="134"/>
              <w:ind w:left="46"/>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86" w:type="dxa"/>
            <w:vMerge w:val="continue"/>
            <w:tcBorders>
              <w:top w:val="nil"/>
            </w:tcBorders>
          </w:tcPr>
          <w:p>
            <w:pPr>
              <w:rPr>
                <w:sz w:val="21"/>
              </w:rPr>
            </w:pPr>
          </w:p>
        </w:tc>
        <w:tc>
          <w:tcPr>
            <w:tcW w:w="1605" w:type="dxa"/>
            <w:vAlign w:val="center"/>
          </w:tcPr>
          <w:p>
            <w:pPr>
              <w:pStyle w:val="21"/>
              <w:spacing w:before="130"/>
              <w:ind w:left="46"/>
              <w:jc w:val="center"/>
              <w:rPr>
                <w:sz w:val="21"/>
              </w:rPr>
            </w:pPr>
            <w:r>
              <w:rPr>
                <w:sz w:val="21"/>
              </w:rPr>
              <w:t>最高限价</w:t>
            </w:r>
          </w:p>
          <w:p>
            <w:pPr>
              <w:pStyle w:val="21"/>
              <w:spacing w:before="7"/>
              <w:ind w:left="106"/>
              <w:jc w:val="center"/>
              <w:rPr>
                <w:sz w:val="21"/>
              </w:rPr>
            </w:pPr>
            <w:r>
              <w:rPr>
                <w:sz w:val="21"/>
              </w:rPr>
              <w:t>（实质性要求）</w:t>
            </w:r>
          </w:p>
        </w:tc>
        <w:tc>
          <w:tcPr>
            <w:tcW w:w="7499" w:type="dxa"/>
          </w:tcPr>
          <w:p>
            <w:pPr>
              <w:pStyle w:val="21"/>
              <w:spacing w:before="130"/>
              <w:ind w:firstLine="210" w:firstLineChars="100"/>
              <w:rPr>
                <w:sz w:val="21"/>
              </w:rPr>
            </w:pPr>
            <w:r>
              <w:rPr>
                <w:sz w:val="21"/>
              </w:rPr>
              <w:t>人民币</w:t>
            </w:r>
            <w:r>
              <w:rPr>
                <w:rFonts w:hint="eastAsia"/>
                <w:color w:val="FF0000"/>
                <w:sz w:val="21"/>
                <w:lang w:val="en-US"/>
              </w:rPr>
              <w:t>108.4958</w:t>
            </w:r>
            <w:r>
              <w:rPr>
                <w:rFonts w:hint="eastAsia"/>
                <w:sz w:val="21"/>
              </w:rPr>
              <w:t>万元</w:t>
            </w:r>
            <w:r>
              <w:rPr>
                <w:rFonts w:hint="eastAsia"/>
                <w:sz w:val="21"/>
                <w:lang w:val="en-US"/>
              </w:rPr>
              <w:t xml:space="preserve">， </w:t>
            </w:r>
            <w:r>
              <w:rPr>
                <w:sz w:val="21"/>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586" w:type="dxa"/>
          </w:tcPr>
          <w:p>
            <w:pPr>
              <w:pStyle w:val="21"/>
              <w:spacing w:before="134"/>
              <w:ind w:left="46"/>
              <w:jc w:val="center"/>
              <w:rPr>
                <w:sz w:val="21"/>
              </w:rPr>
            </w:pPr>
          </w:p>
          <w:p>
            <w:pPr>
              <w:pStyle w:val="21"/>
              <w:spacing w:before="134"/>
              <w:ind w:left="46"/>
              <w:jc w:val="center"/>
              <w:rPr>
                <w:sz w:val="21"/>
              </w:rPr>
            </w:pPr>
            <w:r>
              <w:rPr>
                <w:sz w:val="21"/>
              </w:rPr>
              <w:t>2</w:t>
            </w:r>
          </w:p>
        </w:tc>
        <w:tc>
          <w:tcPr>
            <w:tcW w:w="1605" w:type="dxa"/>
            <w:vAlign w:val="center"/>
          </w:tcPr>
          <w:p>
            <w:pPr>
              <w:pStyle w:val="21"/>
              <w:spacing w:before="134"/>
              <w:ind w:left="46"/>
              <w:jc w:val="center"/>
              <w:rPr>
                <w:sz w:val="21"/>
              </w:rPr>
            </w:pPr>
            <w:r>
              <w:rPr>
                <w:sz w:val="21"/>
              </w:rPr>
              <w:t>是否专门面向</w:t>
            </w:r>
          </w:p>
          <w:p>
            <w:pPr>
              <w:pStyle w:val="21"/>
              <w:spacing w:before="134"/>
              <w:ind w:left="46"/>
              <w:jc w:val="center"/>
              <w:rPr>
                <w:sz w:val="21"/>
              </w:rPr>
            </w:pPr>
            <w:r>
              <w:rPr>
                <w:sz w:val="21"/>
              </w:rPr>
              <w:t>中小企业、小微企业</w:t>
            </w:r>
          </w:p>
        </w:tc>
        <w:tc>
          <w:tcPr>
            <w:tcW w:w="7499" w:type="dxa"/>
          </w:tcPr>
          <w:p>
            <w:pPr>
              <w:pStyle w:val="21"/>
              <w:spacing w:before="134"/>
              <w:ind w:left="46"/>
              <w:rPr>
                <w:sz w:val="21"/>
              </w:rPr>
            </w:pPr>
          </w:p>
          <w:p>
            <w:pPr>
              <w:pStyle w:val="21"/>
              <w:spacing w:before="134"/>
              <w:ind w:left="46" w:firstLine="720" w:firstLineChars="300"/>
              <w:rPr>
                <w:sz w:val="21"/>
              </w:rPr>
            </w:pPr>
            <w:r>
              <w:rPr>
                <w:rFonts w:hint="eastAsia"/>
                <w:color w:val="0914F5"/>
                <w:sz w:val="24"/>
                <w:szCs w:val="28"/>
                <w:lang w:val="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586" w:type="dxa"/>
          </w:tcPr>
          <w:p>
            <w:pPr>
              <w:pStyle w:val="21"/>
              <w:spacing w:before="134"/>
              <w:ind w:left="46"/>
              <w:jc w:val="center"/>
              <w:rPr>
                <w:sz w:val="21"/>
              </w:rPr>
            </w:pPr>
            <w:r>
              <w:rPr>
                <w:sz w:val="21"/>
              </w:rPr>
              <w:t>3</w:t>
            </w:r>
          </w:p>
        </w:tc>
        <w:tc>
          <w:tcPr>
            <w:tcW w:w="1605" w:type="dxa"/>
            <w:vAlign w:val="center"/>
          </w:tcPr>
          <w:p>
            <w:pPr>
              <w:pStyle w:val="21"/>
              <w:spacing w:before="134"/>
              <w:ind w:left="46"/>
              <w:jc w:val="center"/>
              <w:rPr>
                <w:sz w:val="21"/>
              </w:rPr>
            </w:pPr>
            <w:r>
              <w:rPr>
                <w:sz w:val="21"/>
              </w:rPr>
              <w:t>采购方式</w:t>
            </w:r>
          </w:p>
        </w:tc>
        <w:tc>
          <w:tcPr>
            <w:tcW w:w="7499" w:type="dxa"/>
          </w:tcPr>
          <w:p>
            <w:pPr>
              <w:pStyle w:val="21"/>
              <w:spacing w:before="134"/>
              <w:ind w:left="46" w:firstLine="210" w:firstLineChars="100"/>
              <w:rPr>
                <w:sz w:val="21"/>
              </w:rPr>
            </w:pPr>
            <w:r>
              <w:rPr>
                <w:sz w:val="21"/>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86" w:type="dxa"/>
          </w:tcPr>
          <w:p>
            <w:pPr>
              <w:pStyle w:val="21"/>
              <w:spacing w:before="134"/>
              <w:ind w:left="46"/>
              <w:jc w:val="center"/>
              <w:rPr>
                <w:sz w:val="21"/>
              </w:rPr>
            </w:pPr>
            <w:r>
              <w:rPr>
                <w:sz w:val="21"/>
              </w:rPr>
              <w:t>4</w:t>
            </w:r>
          </w:p>
        </w:tc>
        <w:tc>
          <w:tcPr>
            <w:tcW w:w="1605" w:type="dxa"/>
            <w:vAlign w:val="center"/>
          </w:tcPr>
          <w:p>
            <w:pPr>
              <w:pStyle w:val="21"/>
              <w:spacing w:before="134"/>
              <w:ind w:left="46"/>
              <w:jc w:val="center"/>
              <w:rPr>
                <w:sz w:val="21"/>
              </w:rPr>
            </w:pPr>
            <w:r>
              <w:rPr>
                <w:sz w:val="21"/>
              </w:rPr>
              <w:t>联合体</w:t>
            </w:r>
          </w:p>
        </w:tc>
        <w:tc>
          <w:tcPr>
            <w:tcW w:w="7499" w:type="dxa"/>
          </w:tcPr>
          <w:p>
            <w:pPr>
              <w:pStyle w:val="21"/>
              <w:spacing w:before="134"/>
              <w:ind w:left="46" w:firstLine="210" w:firstLineChars="100"/>
              <w:rPr>
                <w:sz w:val="21"/>
              </w:rPr>
            </w:pPr>
            <w:r>
              <w:rPr>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586" w:type="dxa"/>
          </w:tcPr>
          <w:p>
            <w:pPr>
              <w:pStyle w:val="21"/>
              <w:spacing w:before="134"/>
              <w:ind w:left="46"/>
              <w:jc w:val="center"/>
              <w:rPr>
                <w:sz w:val="21"/>
              </w:rPr>
            </w:pPr>
            <w:r>
              <w:rPr>
                <w:sz w:val="21"/>
              </w:rPr>
              <w:t>5</w:t>
            </w:r>
          </w:p>
        </w:tc>
        <w:tc>
          <w:tcPr>
            <w:tcW w:w="1605" w:type="dxa"/>
            <w:vAlign w:val="center"/>
          </w:tcPr>
          <w:p>
            <w:pPr>
              <w:pStyle w:val="21"/>
              <w:spacing w:before="134"/>
              <w:ind w:left="46"/>
              <w:jc w:val="center"/>
              <w:rPr>
                <w:sz w:val="21"/>
              </w:rPr>
            </w:pPr>
            <w:r>
              <w:rPr>
                <w:sz w:val="21"/>
              </w:rPr>
              <w:t>资格预审申请</w:t>
            </w:r>
          </w:p>
          <w:p>
            <w:pPr>
              <w:pStyle w:val="21"/>
              <w:spacing w:before="134"/>
              <w:ind w:left="46"/>
              <w:jc w:val="center"/>
              <w:rPr>
                <w:sz w:val="21"/>
              </w:rPr>
            </w:pPr>
            <w:r>
              <w:rPr>
                <w:sz w:val="21"/>
              </w:rPr>
              <w:t>文件数量</w:t>
            </w:r>
          </w:p>
        </w:tc>
        <w:tc>
          <w:tcPr>
            <w:tcW w:w="7499" w:type="dxa"/>
          </w:tcPr>
          <w:p>
            <w:pPr>
              <w:pStyle w:val="21"/>
              <w:spacing w:before="134"/>
              <w:ind w:left="46" w:firstLine="210" w:firstLineChars="100"/>
              <w:rPr>
                <w:sz w:val="21"/>
              </w:rPr>
            </w:pPr>
            <w:r>
              <w:rPr>
                <w:sz w:val="21"/>
              </w:rPr>
              <w:t>申请文件数量：正本一份，副本两份。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586" w:type="dxa"/>
          </w:tcPr>
          <w:p>
            <w:pPr>
              <w:pStyle w:val="21"/>
              <w:spacing w:before="134"/>
              <w:ind w:left="46"/>
              <w:jc w:val="center"/>
              <w:rPr>
                <w:sz w:val="21"/>
              </w:rPr>
            </w:pPr>
          </w:p>
          <w:p>
            <w:pPr>
              <w:pStyle w:val="21"/>
              <w:spacing w:before="134"/>
              <w:ind w:left="46"/>
              <w:jc w:val="center"/>
              <w:rPr>
                <w:sz w:val="21"/>
              </w:rPr>
            </w:pPr>
            <w:r>
              <w:rPr>
                <w:sz w:val="21"/>
              </w:rPr>
              <w:t>6</w:t>
            </w:r>
          </w:p>
        </w:tc>
        <w:tc>
          <w:tcPr>
            <w:tcW w:w="1605" w:type="dxa"/>
            <w:vAlign w:val="center"/>
          </w:tcPr>
          <w:p>
            <w:pPr>
              <w:pStyle w:val="21"/>
              <w:spacing w:before="134"/>
              <w:ind w:left="46"/>
              <w:jc w:val="center"/>
              <w:rPr>
                <w:sz w:val="21"/>
              </w:rPr>
            </w:pPr>
            <w:r>
              <w:rPr>
                <w:sz w:val="21"/>
              </w:rPr>
              <w:t>资格预审合格的申请人在评审阶段资格发生变化</w:t>
            </w:r>
          </w:p>
        </w:tc>
        <w:tc>
          <w:tcPr>
            <w:tcW w:w="7499" w:type="dxa"/>
          </w:tcPr>
          <w:p>
            <w:pPr>
              <w:pStyle w:val="21"/>
              <w:spacing w:before="134"/>
              <w:ind w:left="46" w:firstLine="210" w:firstLineChars="100"/>
              <w:rPr>
                <w:sz w:val="21"/>
              </w:rPr>
            </w:pPr>
            <w:r>
              <w:rPr>
                <w:sz w:val="21"/>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586" w:type="dxa"/>
          </w:tcPr>
          <w:p>
            <w:pPr>
              <w:pStyle w:val="21"/>
              <w:spacing w:before="134"/>
              <w:ind w:left="46"/>
              <w:jc w:val="center"/>
              <w:rPr>
                <w:sz w:val="21"/>
              </w:rPr>
            </w:pPr>
            <w:r>
              <w:rPr>
                <w:sz w:val="21"/>
              </w:rPr>
              <w:t>7</w:t>
            </w:r>
          </w:p>
        </w:tc>
        <w:tc>
          <w:tcPr>
            <w:tcW w:w="1605" w:type="dxa"/>
            <w:vAlign w:val="center"/>
          </w:tcPr>
          <w:p>
            <w:pPr>
              <w:pStyle w:val="21"/>
              <w:spacing w:before="134"/>
              <w:ind w:left="46"/>
              <w:jc w:val="center"/>
              <w:rPr>
                <w:sz w:val="21"/>
              </w:rPr>
            </w:pPr>
            <w:r>
              <w:rPr>
                <w:sz w:val="21"/>
              </w:rPr>
              <w:t>资格预审文件</w:t>
            </w:r>
          </w:p>
          <w:p>
            <w:pPr>
              <w:pStyle w:val="21"/>
              <w:spacing w:before="134"/>
              <w:ind w:left="46"/>
              <w:jc w:val="center"/>
              <w:rPr>
                <w:sz w:val="21"/>
              </w:rPr>
            </w:pPr>
            <w:r>
              <w:rPr>
                <w:sz w:val="21"/>
              </w:rPr>
              <w:t>咨询</w:t>
            </w:r>
          </w:p>
        </w:tc>
        <w:tc>
          <w:tcPr>
            <w:tcW w:w="7499" w:type="dxa"/>
          </w:tcPr>
          <w:p>
            <w:pPr>
              <w:pStyle w:val="21"/>
              <w:spacing w:before="134"/>
              <w:ind w:left="46" w:firstLine="210" w:firstLineChars="100"/>
              <w:rPr>
                <w:sz w:val="21"/>
              </w:rPr>
            </w:pPr>
            <w:r>
              <w:rPr>
                <w:sz w:val="21"/>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586" w:type="dxa"/>
          </w:tcPr>
          <w:p>
            <w:pPr>
              <w:pStyle w:val="21"/>
              <w:spacing w:before="134"/>
              <w:ind w:left="46"/>
              <w:jc w:val="center"/>
              <w:rPr>
                <w:sz w:val="21"/>
              </w:rPr>
            </w:pPr>
          </w:p>
          <w:p>
            <w:pPr>
              <w:pStyle w:val="21"/>
              <w:spacing w:before="134"/>
              <w:ind w:left="46"/>
              <w:jc w:val="center"/>
              <w:rPr>
                <w:sz w:val="21"/>
              </w:rPr>
            </w:pPr>
          </w:p>
          <w:p>
            <w:pPr>
              <w:pStyle w:val="21"/>
              <w:spacing w:before="134"/>
              <w:ind w:left="46"/>
              <w:jc w:val="center"/>
              <w:rPr>
                <w:sz w:val="21"/>
              </w:rPr>
            </w:pPr>
            <w:r>
              <w:rPr>
                <w:sz w:val="21"/>
              </w:rPr>
              <w:t>8</w:t>
            </w:r>
          </w:p>
        </w:tc>
        <w:tc>
          <w:tcPr>
            <w:tcW w:w="1605" w:type="dxa"/>
            <w:vAlign w:val="center"/>
          </w:tcPr>
          <w:p>
            <w:pPr>
              <w:pStyle w:val="21"/>
              <w:spacing w:before="134"/>
              <w:ind w:left="46"/>
              <w:jc w:val="center"/>
              <w:rPr>
                <w:sz w:val="21"/>
              </w:rPr>
            </w:pPr>
          </w:p>
          <w:p>
            <w:pPr>
              <w:pStyle w:val="21"/>
              <w:spacing w:before="134"/>
              <w:ind w:left="46"/>
              <w:jc w:val="center"/>
              <w:rPr>
                <w:sz w:val="21"/>
              </w:rPr>
            </w:pPr>
            <w:r>
              <w:rPr>
                <w:sz w:val="21"/>
              </w:rPr>
              <w:t>申请人询问/质疑</w:t>
            </w:r>
          </w:p>
        </w:tc>
        <w:tc>
          <w:tcPr>
            <w:tcW w:w="7499" w:type="dxa"/>
          </w:tcPr>
          <w:p>
            <w:pPr>
              <w:pStyle w:val="21"/>
              <w:spacing w:before="134"/>
              <w:ind w:left="46" w:firstLine="210" w:firstLineChars="100"/>
              <w:rPr>
                <w:sz w:val="21"/>
              </w:rPr>
            </w:pPr>
            <w:r>
              <w:rPr>
                <w:sz w:val="21"/>
              </w:rPr>
              <w:t>1．对资格预审文件资格要求的询问、质疑：</w:t>
            </w:r>
          </w:p>
          <w:p>
            <w:pPr>
              <w:pStyle w:val="21"/>
              <w:spacing w:before="134"/>
              <w:ind w:left="46"/>
              <w:rPr>
                <w:sz w:val="21"/>
              </w:rPr>
            </w:pPr>
            <w:r>
              <w:rPr>
                <w:sz w:val="21"/>
              </w:rPr>
              <w:t>以书面形式向采购人或采购代理机构提出质疑，并由采购人按相关规定作出答复或采购代理机构在委托授权范围内作出答复。</w:t>
            </w:r>
          </w:p>
          <w:p>
            <w:pPr>
              <w:pStyle w:val="21"/>
              <w:spacing w:before="134"/>
              <w:ind w:left="46"/>
              <w:rPr>
                <w:sz w:val="21"/>
              </w:rPr>
            </w:pPr>
            <w:r>
              <w:rPr>
                <w:sz w:val="21"/>
              </w:rPr>
              <w:t>质疑时间：领取资格预审文件之日起七个工作日内。</w:t>
            </w:r>
          </w:p>
          <w:p>
            <w:pPr>
              <w:pStyle w:val="21"/>
              <w:spacing w:before="134"/>
              <w:ind w:left="46" w:firstLine="210" w:firstLineChars="100"/>
              <w:rPr>
                <w:sz w:val="21"/>
              </w:rPr>
            </w:pPr>
            <w:r>
              <w:rPr>
                <w:sz w:val="21"/>
              </w:rPr>
              <w:t>2．对资格预审过程和结果的询问、质疑：</w:t>
            </w:r>
          </w:p>
          <w:p>
            <w:pPr>
              <w:pStyle w:val="21"/>
              <w:spacing w:before="134"/>
              <w:ind w:left="46"/>
              <w:rPr>
                <w:sz w:val="21"/>
              </w:rPr>
            </w:pPr>
            <w:r>
              <w:rPr>
                <w:sz w:val="21"/>
              </w:rPr>
              <w:t>以书面形式向采购人或采购代理机构提出质疑，并由采购人按相关规定作出答复或采购代理机构在委托授权范围内作出答复。</w:t>
            </w:r>
          </w:p>
          <w:p>
            <w:pPr>
              <w:pStyle w:val="21"/>
              <w:spacing w:before="134"/>
              <w:ind w:left="46"/>
              <w:rPr>
                <w:sz w:val="21"/>
              </w:rPr>
            </w:pPr>
            <w:r>
              <w:rPr>
                <w:sz w:val="21"/>
              </w:rPr>
              <w:t>对资格预审过程质疑时间：为预审程序环节结束之日起七个工作日内。</w:t>
            </w:r>
          </w:p>
          <w:p>
            <w:pPr>
              <w:pStyle w:val="21"/>
              <w:spacing w:before="134"/>
              <w:ind w:left="46"/>
              <w:rPr>
                <w:sz w:val="21"/>
              </w:rPr>
            </w:pPr>
            <w:r>
              <w:rPr>
                <w:sz w:val="21"/>
              </w:rPr>
              <w:t>对资格预审结果提出质疑时间：为资格预审结果通知之日起七个工作日内。</w:t>
            </w:r>
          </w:p>
          <w:p>
            <w:pPr>
              <w:pStyle w:val="21"/>
              <w:spacing w:before="134"/>
              <w:ind w:left="46" w:firstLine="210" w:firstLineChars="100"/>
              <w:rPr>
                <w:sz w:val="21"/>
              </w:rPr>
            </w:pPr>
            <w:r>
              <w:rPr>
                <w:sz w:val="21"/>
              </w:rPr>
              <w:t>3．询问、质疑必须以书面形式(原件)提出，以其他形式提出的询问、质疑均不接受和回复。</w:t>
            </w:r>
          </w:p>
          <w:p>
            <w:pPr>
              <w:pStyle w:val="21"/>
              <w:spacing w:before="134"/>
              <w:ind w:left="46" w:firstLine="210" w:firstLineChars="100"/>
              <w:rPr>
                <w:color w:val="FF0000"/>
                <w:sz w:val="21"/>
                <w:lang w:val="en-US"/>
              </w:rPr>
            </w:pPr>
            <w:r>
              <w:rPr>
                <w:rFonts w:hint="eastAsia"/>
                <w:color w:val="FF0000"/>
                <w:sz w:val="21"/>
                <w:lang w:val="en-US"/>
              </w:rPr>
              <w:t>采 购 人：</w:t>
            </w:r>
            <w:r>
              <w:rPr>
                <w:rFonts w:hint="eastAsia"/>
                <w:color w:val="FF0000"/>
              </w:rPr>
              <w:t>渠县农业农村局</w:t>
            </w:r>
          </w:p>
          <w:p>
            <w:pPr>
              <w:pStyle w:val="21"/>
              <w:spacing w:before="134"/>
              <w:ind w:left="46" w:firstLine="210" w:firstLineChars="100"/>
              <w:rPr>
                <w:color w:val="FF0000"/>
                <w:sz w:val="21"/>
                <w:lang w:val="en-US"/>
              </w:rPr>
            </w:pPr>
            <w:r>
              <w:rPr>
                <w:rFonts w:hint="eastAsia"/>
                <w:color w:val="FF0000"/>
                <w:sz w:val="21"/>
                <w:lang w:val="en-US"/>
              </w:rPr>
              <w:t>通讯地址：</w:t>
            </w:r>
            <w:r>
              <w:rPr>
                <w:rFonts w:hint="eastAsia"/>
                <w:color w:val="FF0000"/>
              </w:rPr>
              <w:t>渠县农业农村局</w:t>
            </w:r>
          </w:p>
          <w:p>
            <w:pPr>
              <w:pStyle w:val="21"/>
              <w:spacing w:before="134"/>
              <w:ind w:left="46" w:firstLine="210" w:firstLineChars="100"/>
              <w:rPr>
                <w:color w:val="FF0000"/>
                <w:sz w:val="21"/>
                <w:lang w:val="en-US"/>
              </w:rPr>
            </w:pPr>
            <w:r>
              <w:rPr>
                <w:rFonts w:hint="eastAsia"/>
                <w:color w:val="FF0000"/>
                <w:sz w:val="21"/>
                <w:lang w:val="en-US"/>
              </w:rPr>
              <w:t>联 系 人：汪先生</w:t>
            </w:r>
          </w:p>
          <w:p>
            <w:pPr>
              <w:pStyle w:val="21"/>
              <w:spacing w:before="134"/>
              <w:ind w:left="46" w:firstLine="210" w:firstLineChars="100"/>
              <w:rPr>
                <w:color w:val="FF0000"/>
                <w:sz w:val="21"/>
                <w:lang w:val="en-US"/>
              </w:rPr>
            </w:pPr>
            <w:r>
              <w:rPr>
                <w:rFonts w:hint="eastAsia"/>
                <w:color w:val="FF0000"/>
                <w:sz w:val="21"/>
                <w:lang w:val="en-US"/>
              </w:rPr>
              <w:t>联系电话：</w:t>
            </w:r>
            <w:r>
              <w:rPr>
                <w:rFonts w:hint="eastAsia"/>
                <w:color w:val="FF0000"/>
                <w:lang w:val="en-US"/>
              </w:rPr>
              <w:t>18282202345</w:t>
            </w:r>
          </w:p>
          <w:p>
            <w:pPr>
              <w:pStyle w:val="21"/>
              <w:spacing w:before="134"/>
              <w:ind w:left="46" w:firstLine="210" w:firstLineChars="100"/>
              <w:rPr>
                <w:sz w:val="21"/>
                <w:lang w:val="en-US"/>
              </w:rPr>
            </w:pPr>
            <w:r>
              <w:rPr>
                <w:rFonts w:hint="eastAsia"/>
                <w:sz w:val="21"/>
                <w:lang w:val="en-US"/>
              </w:rPr>
              <w:t>采购代理机构：渠县政府采购中心</w:t>
            </w:r>
          </w:p>
          <w:p>
            <w:pPr>
              <w:pStyle w:val="21"/>
              <w:spacing w:before="134"/>
              <w:ind w:left="46" w:firstLine="210" w:firstLineChars="100"/>
              <w:rPr>
                <w:sz w:val="21"/>
                <w:lang w:val="en-US"/>
              </w:rPr>
            </w:pPr>
            <w:r>
              <w:rPr>
                <w:rFonts w:hint="eastAsia"/>
                <w:sz w:val="21"/>
                <w:lang w:val="en-US"/>
              </w:rPr>
              <w:t>联系人：邓先生</w:t>
            </w:r>
          </w:p>
          <w:p>
            <w:pPr>
              <w:pStyle w:val="21"/>
              <w:spacing w:before="134"/>
              <w:ind w:left="46" w:firstLine="210" w:firstLineChars="100"/>
              <w:rPr>
                <w:sz w:val="21"/>
                <w:lang w:val="en-US"/>
              </w:rPr>
            </w:pPr>
            <w:r>
              <w:rPr>
                <w:rFonts w:hint="eastAsia"/>
                <w:sz w:val="21"/>
                <w:lang w:val="en-US"/>
              </w:rPr>
              <w:t>联系电话：</w:t>
            </w:r>
            <w:bookmarkStart w:id="20" w:name="EBd036d59f11c649e8a730d015c7649a39"/>
            <w:r>
              <w:rPr>
                <w:rFonts w:hint="eastAsia"/>
                <w:sz w:val="21"/>
                <w:lang w:val="en-US"/>
              </w:rPr>
              <w:t>0818-7215276</w:t>
            </w:r>
            <w:bookmarkEnd w:id="20"/>
          </w:p>
          <w:p>
            <w:pPr>
              <w:pStyle w:val="21"/>
              <w:spacing w:before="134"/>
              <w:ind w:left="46"/>
              <w:rPr>
                <w:sz w:val="21"/>
                <w:lang w:val="en-US"/>
              </w:rPr>
            </w:pPr>
            <w:r>
              <w:rPr>
                <w:sz w:val="21"/>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r>
              <w:rPr>
                <w:rFonts w:hint="eastAsia"/>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586" w:type="dxa"/>
          </w:tcPr>
          <w:p>
            <w:pPr>
              <w:pStyle w:val="21"/>
              <w:spacing w:before="134"/>
              <w:ind w:left="46"/>
              <w:jc w:val="center"/>
              <w:rPr>
                <w:sz w:val="21"/>
              </w:rPr>
            </w:pPr>
          </w:p>
          <w:p>
            <w:pPr>
              <w:pStyle w:val="21"/>
              <w:spacing w:before="134"/>
              <w:ind w:left="46"/>
              <w:jc w:val="center"/>
              <w:rPr>
                <w:sz w:val="21"/>
              </w:rPr>
            </w:pPr>
          </w:p>
          <w:p>
            <w:pPr>
              <w:pStyle w:val="21"/>
              <w:spacing w:before="134"/>
              <w:ind w:left="46"/>
              <w:jc w:val="center"/>
              <w:rPr>
                <w:sz w:val="21"/>
              </w:rPr>
            </w:pPr>
            <w:r>
              <w:rPr>
                <w:sz w:val="21"/>
              </w:rPr>
              <w:t>9</w:t>
            </w:r>
          </w:p>
        </w:tc>
        <w:tc>
          <w:tcPr>
            <w:tcW w:w="1605" w:type="dxa"/>
            <w:vAlign w:val="center"/>
          </w:tcPr>
          <w:p>
            <w:pPr>
              <w:pStyle w:val="21"/>
              <w:spacing w:before="134"/>
              <w:ind w:left="46"/>
              <w:jc w:val="center"/>
              <w:rPr>
                <w:sz w:val="21"/>
              </w:rPr>
            </w:pPr>
          </w:p>
          <w:p>
            <w:pPr>
              <w:pStyle w:val="21"/>
              <w:spacing w:before="134"/>
              <w:ind w:left="46"/>
              <w:jc w:val="center"/>
              <w:rPr>
                <w:sz w:val="21"/>
              </w:rPr>
            </w:pPr>
            <w:r>
              <w:rPr>
                <w:sz w:val="21"/>
              </w:rPr>
              <w:t>申请人投诉</w:t>
            </w:r>
          </w:p>
        </w:tc>
        <w:tc>
          <w:tcPr>
            <w:tcW w:w="7499" w:type="dxa"/>
          </w:tcPr>
          <w:p>
            <w:pPr>
              <w:pStyle w:val="21"/>
              <w:spacing w:before="134"/>
              <w:ind w:left="46" w:firstLine="210" w:firstLineChars="100"/>
              <w:rPr>
                <w:sz w:val="21"/>
              </w:rPr>
            </w:pPr>
            <w:r>
              <w:rPr>
                <w:sz w:val="21"/>
              </w:rPr>
              <w:t>投诉受理单位：本采购项目同级财政部门，即渠县财政局。</w:t>
            </w:r>
          </w:p>
          <w:p>
            <w:pPr>
              <w:pStyle w:val="21"/>
              <w:spacing w:before="134"/>
              <w:ind w:left="46" w:firstLine="210" w:firstLineChars="100"/>
              <w:rPr>
                <w:sz w:val="21"/>
              </w:rPr>
            </w:pPr>
            <w:r>
              <w:rPr>
                <w:sz w:val="21"/>
              </w:rPr>
              <w:t>联系电话：0818-7219716。地址：渠县工农街22号渠县财政大厦。</w:t>
            </w:r>
          </w:p>
          <w:p>
            <w:pPr>
              <w:pStyle w:val="21"/>
              <w:spacing w:before="134"/>
              <w:ind w:left="46"/>
              <w:rPr>
                <w:sz w:val="21"/>
              </w:rPr>
            </w:pPr>
            <w:r>
              <w:rPr>
                <w:sz w:val="21"/>
              </w:rPr>
              <w:t>注：根据《中华人民共和国政府采购法</w:t>
            </w:r>
            <w:r>
              <w:rPr>
                <w:rFonts w:hint="eastAsia"/>
                <w:sz w:val="21"/>
              </w:rPr>
              <w:t>》、《</w:t>
            </w:r>
            <w:r>
              <w:rPr>
                <w:sz w:val="21"/>
              </w:rPr>
              <w:t>中华人民共和国政府采购法实施条</w:t>
            </w:r>
          </w:p>
          <w:p>
            <w:pPr>
              <w:pStyle w:val="21"/>
              <w:spacing w:before="134"/>
              <w:ind w:left="46"/>
              <w:rPr>
                <w:sz w:val="21"/>
              </w:rPr>
            </w:pPr>
            <w:r>
              <w:rPr>
                <w:sz w:val="21"/>
              </w:rPr>
              <w:t>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4" w:hRule="atLeast"/>
        </w:trPr>
        <w:tc>
          <w:tcPr>
            <w:tcW w:w="586" w:type="dxa"/>
            <w:vAlign w:val="center"/>
          </w:tcPr>
          <w:p>
            <w:pPr>
              <w:pStyle w:val="21"/>
              <w:spacing w:before="134"/>
              <w:ind w:left="46"/>
              <w:jc w:val="center"/>
              <w:rPr>
                <w:sz w:val="21"/>
              </w:rPr>
            </w:pPr>
            <w:r>
              <w:rPr>
                <w:sz w:val="21"/>
              </w:rPr>
              <w:t>10</w:t>
            </w:r>
          </w:p>
        </w:tc>
        <w:tc>
          <w:tcPr>
            <w:tcW w:w="1605" w:type="dxa"/>
            <w:vAlign w:val="center"/>
          </w:tcPr>
          <w:p>
            <w:pPr>
              <w:pStyle w:val="21"/>
              <w:spacing w:before="134"/>
              <w:ind w:left="46"/>
              <w:jc w:val="center"/>
              <w:rPr>
                <w:sz w:val="21"/>
              </w:rPr>
            </w:pPr>
            <w:r>
              <w:rPr>
                <w:sz w:val="21"/>
              </w:rPr>
              <w:t>中小微企业融资</w:t>
            </w:r>
          </w:p>
        </w:tc>
        <w:tc>
          <w:tcPr>
            <w:tcW w:w="7499" w:type="dxa"/>
          </w:tcPr>
          <w:p>
            <w:pPr>
              <w:pStyle w:val="21"/>
              <w:spacing w:before="134"/>
              <w:ind w:left="46" w:firstLine="210" w:firstLineChars="100"/>
              <w:rPr>
                <w:sz w:val="21"/>
              </w:rPr>
            </w:pPr>
            <w:r>
              <w:rPr>
                <w:sz w:val="21"/>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2" w:hRule="atLeast"/>
        </w:trPr>
        <w:tc>
          <w:tcPr>
            <w:tcW w:w="586" w:type="dxa"/>
            <w:vAlign w:val="center"/>
          </w:tcPr>
          <w:p>
            <w:pPr>
              <w:pStyle w:val="21"/>
              <w:spacing w:before="134"/>
              <w:ind w:left="46"/>
              <w:jc w:val="center"/>
              <w:rPr>
                <w:sz w:val="21"/>
              </w:rPr>
            </w:pPr>
          </w:p>
          <w:p>
            <w:pPr>
              <w:pStyle w:val="21"/>
              <w:spacing w:before="134"/>
              <w:ind w:left="46"/>
              <w:jc w:val="center"/>
              <w:rPr>
                <w:sz w:val="21"/>
              </w:rPr>
            </w:pPr>
          </w:p>
          <w:p>
            <w:pPr>
              <w:pStyle w:val="21"/>
              <w:spacing w:before="134"/>
              <w:ind w:left="46"/>
              <w:jc w:val="center"/>
              <w:rPr>
                <w:sz w:val="21"/>
              </w:rPr>
            </w:pPr>
            <w:r>
              <w:rPr>
                <w:sz w:val="21"/>
              </w:rPr>
              <w:t>11</w:t>
            </w:r>
          </w:p>
        </w:tc>
        <w:tc>
          <w:tcPr>
            <w:tcW w:w="1605" w:type="dxa"/>
            <w:vAlign w:val="center"/>
          </w:tcPr>
          <w:p>
            <w:pPr>
              <w:pStyle w:val="21"/>
              <w:spacing w:before="134"/>
              <w:ind w:left="46"/>
              <w:jc w:val="center"/>
              <w:rPr>
                <w:sz w:val="21"/>
              </w:rPr>
            </w:pPr>
            <w:r>
              <w:rPr>
                <w:sz w:val="21"/>
              </w:rPr>
              <w:t>声明承诺提醒</w:t>
            </w:r>
          </w:p>
        </w:tc>
        <w:tc>
          <w:tcPr>
            <w:tcW w:w="7499" w:type="dxa"/>
            <w:vAlign w:val="center"/>
          </w:tcPr>
          <w:p>
            <w:pPr>
              <w:pStyle w:val="21"/>
              <w:spacing w:before="134"/>
              <w:ind w:left="46" w:firstLine="210" w:firstLineChars="100"/>
              <w:rPr>
                <w:sz w:val="21"/>
              </w:rPr>
            </w:pPr>
            <w:r>
              <w:rPr>
                <w:sz w:val="21"/>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2" w:hRule="atLeast"/>
        </w:trPr>
        <w:tc>
          <w:tcPr>
            <w:tcW w:w="586" w:type="dxa"/>
          </w:tcPr>
          <w:p>
            <w:pPr>
              <w:pStyle w:val="21"/>
              <w:spacing w:before="134"/>
              <w:ind w:left="46"/>
              <w:jc w:val="center"/>
              <w:rPr>
                <w:sz w:val="21"/>
              </w:rPr>
            </w:pPr>
          </w:p>
          <w:p>
            <w:pPr>
              <w:pStyle w:val="21"/>
              <w:spacing w:before="134"/>
              <w:ind w:left="46"/>
              <w:jc w:val="center"/>
              <w:rPr>
                <w:sz w:val="21"/>
              </w:rPr>
            </w:pPr>
          </w:p>
          <w:p>
            <w:pPr>
              <w:pStyle w:val="21"/>
              <w:spacing w:before="134"/>
              <w:ind w:left="46"/>
              <w:jc w:val="center"/>
              <w:rPr>
                <w:sz w:val="21"/>
              </w:rPr>
            </w:pPr>
            <w:r>
              <w:rPr>
                <w:sz w:val="21"/>
              </w:rPr>
              <w:t>12</w:t>
            </w:r>
          </w:p>
        </w:tc>
        <w:tc>
          <w:tcPr>
            <w:tcW w:w="1605" w:type="dxa"/>
            <w:vAlign w:val="center"/>
          </w:tcPr>
          <w:p>
            <w:pPr>
              <w:pStyle w:val="21"/>
              <w:spacing w:before="134"/>
              <w:ind w:left="46"/>
              <w:jc w:val="center"/>
              <w:rPr>
                <w:sz w:val="21"/>
              </w:rPr>
            </w:pPr>
          </w:p>
          <w:p>
            <w:pPr>
              <w:pStyle w:val="21"/>
              <w:spacing w:before="134"/>
              <w:ind w:left="46"/>
              <w:jc w:val="center"/>
              <w:rPr>
                <w:sz w:val="21"/>
              </w:rPr>
            </w:pPr>
            <w:r>
              <w:rPr>
                <w:sz w:val="21"/>
              </w:rPr>
              <w:t>资格预审文件内容冲突的解决及优先适用次序</w:t>
            </w:r>
          </w:p>
        </w:tc>
        <w:tc>
          <w:tcPr>
            <w:tcW w:w="7499" w:type="dxa"/>
          </w:tcPr>
          <w:p>
            <w:pPr>
              <w:pStyle w:val="21"/>
              <w:spacing w:before="134"/>
              <w:ind w:left="46" w:firstLine="210" w:firstLineChars="100"/>
              <w:rPr>
                <w:sz w:val="21"/>
              </w:rPr>
            </w:pPr>
            <w:r>
              <w:rPr>
                <w:sz w:val="21"/>
              </w:rPr>
              <w:t>资格预审文件（包括修改、澄清或补遗文件）作为评审的依据。</w:t>
            </w:r>
          </w:p>
          <w:p>
            <w:pPr>
              <w:pStyle w:val="21"/>
              <w:spacing w:before="134"/>
              <w:ind w:left="46" w:firstLine="210" w:firstLineChars="100"/>
              <w:rPr>
                <w:sz w:val="21"/>
              </w:rPr>
            </w:pPr>
            <w:r>
              <w:rPr>
                <w:sz w:val="21"/>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2" w:hRule="atLeast"/>
        </w:trPr>
        <w:tc>
          <w:tcPr>
            <w:tcW w:w="586" w:type="dxa"/>
          </w:tcPr>
          <w:p>
            <w:pPr>
              <w:pStyle w:val="21"/>
              <w:spacing w:before="134"/>
              <w:ind w:left="46"/>
              <w:jc w:val="center"/>
              <w:rPr>
                <w:sz w:val="21"/>
              </w:rPr>
            </w:pPr>
          </w:p>
          <w:p>
            <w:pPr>
              <w:pStyle w:val="21"/>
              <w:spacing w:before="134"/>
              <w:ind w:left="46"/>
              <w:jc w:val="center"/>
              <w:rPr>
                <w:sz w:val="21"/>
              </w:rPr>
            </w:pPr>
          </w:p>
          <w:p>
            <w:pPr>
              <w:pStyle w:val="21"/>
              <w:spacing w:before="134"/>
              <w:ind w:left="46"/>
              <w:jc w:val="center"/>
              <w:rPr>
                <w:sz w:val="21"/>
              </w:rPr>
            </w:pPr>
            <w:r>
              <w:rPr>
                <w:sz w:val="21"/>
              </w:rPr>
              <w:t>13</w:t>
            </w:r>
          </w:p>
        </w:tc>
        <w:tc>
          <w:tcPr>
            <w:tcW w:w="1605" w:type="dxa"/>
            <w:vAlign w:val="center"/>
          </w:tcPr>
          <w:p>
            <w:pPr>
              <w:pStyle w:val="21"/>
              <w:spacing w:before="134"/>
              <w:ind w:left="46"/>
              <w:jc w:val="center"/>
              <w:rPr>
                <w:sz w:val="21"/>
              </w:rPr>
            </w:pPr>
          </w:p>
          <w:p>
            <w:pPr>
              <w:pStyle w:val="21"/>
              <w:spacing w:before="134"/>
              <w:ind w:left="46"/>
              <w:jc w:val="center"/>
              <w:rPr>
                <w:sz w:val="21"/>
              </w:rPr>
            </w:pPr>
          </w:p>
          <w:p>
            <w:pPr>
              <w:pStyle w:val="21"/>
              <w:spacing w:before="134"/>
              <w:ind w:left="46"/>
              <w:jc w:val="center"/>
              <w:rPr>
                <w:sz w:val="21"/>
              </w:rPr>
            </w:pPr>
            <w:r>
              <w:rPr>
                <w:sz w:val="21"/>
              </w:rPr>
              <w:t>其他说明</w:t>
            </w:r>
          </w:p>
        </w:tc>
        <w:tc>
          <w:tcPr>
            <w:tcW w:w="7499" w:type="dxa"/>
          </w:tcPr>
          <w:p>
            <w:pPr>
              <w:pStyle w:val="21"/>
              <w:spacing w:before="134"/>
              <w:ind w:left="46" w:firstLine="210" w:firstLineChars="100"/>
              <w:rPr>
                <w:sz w:val="21"/>
              </w:rPr>
            </w:pPr>
            <w:r>
              <w:rPr>
                <w:sz w:val="21"/>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9690" w:type="dxa"/>
            <w:gridSpan w:val="3"/>
            <w:vAlign w:val="center"/>
          </w:tcPr>
          <w:p>
            <w:pPr>
              <w:pStyle w:val="21"/>
              <w:spacing w:before="134"/>
              <w:ind w:left="46"/>
              <w:jc w:val="center"/>
              <w:rPr>
                <w:sz w:val="21"/>
              </w:rPr>
            </w:pPr>
            <w:r>
              <w:rPr>
                <w:sz w:val="21"/>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720" w:right="780" w:bottom="800" w:left="800" w:header="525" w:footer="606" w:gutter="0"/>
          <w:cols w:space="720" w:num="1"/>
        </w:sectPr>
      </w:pPr>
    </w:p>
    <w:p>
      <w:pPr>
        <w:pStyle w:val="2"/>
        <w:rPr>
          <w:b/>
          <w:sz w:val="17"/>
        </w:rPr>
      </w:pPr>
    </w:p>
    <w:p>
      <w:pPr>
        <w:spacing w:before="62"/>
        <w:ind w:left="225" w:right="194"/>
        <w:jc w:val="center"/>
        <w:outlineLvl w:val="1"/>
        <w:rPr>
          <w:b/>
          <w:sz w:val="28"/>
        </w:rPr>
      </w:pPr>
      <w:bookmarkStart w:id="21" w:name="_Toc14112"/>
      <w:r>
        <w:rPr>
          <w:b/>
          <w:sz w:val="28"/>
        </w:rPr>
        <w:t>二、总则</w:t>
      </w:r>
      <w:bookmarkEnd w:id="21"/>
    </w:p>
    <w:p>
      <w:pPr>
        <w:pStyle w:val="2"/>
        <w:spacing w:before="9"/>
        <w:rPr>
          <w:b/>
          <w:sz w:val="19"/>
        </w:rPr>
      </w:pPr>
    </w:p>
    <w:p>
      <w:pPr>
        <w:pStyle w:val="7"/>
        <w:numPr>
          <w:ilvl w:val="0"/>
          <w:numId w:val="1"/>
        </w:numPr>
        <w:tabs>
          <w:tab w:val="left" w:pos="1128"/>
        </w:tabs>
        <w:ind w:hanging="239"/>
      </w:pPr>
      <w:bookmarkStart w:id="22" w:name="1.适用范围："/>
      <w:bookmarkEnd w:id="22"/>
      <w:r>
        <w:rPr>
          <w:spacing w:val="-13"/>
        </w:rPr>
        <w:t>适用范围：</w:t>
      </w:r>
    </w:p>
    <w:p>
      <w:pPr>
        <w:pStyle w:val="20"/>
        <w:numPr>
          <w:ilvl w:val="1"/>
          <w:numId w:val="1"/>
        </w:numPr>
        <w:tabs>
          <w:tab w:val="left" w:pos="1291"/>
        </w:tabs>
        <w:spacing w:before="158"/>
        <w:rPr>
          <w:sz w:val="24"/>
        </w:rPr>
      </w:pPr>
      <w:r>
        <w:rPr>
          <w:sz w:val="24"/>
        </w:rPr>
        <w:t>本资格预审文件仅适用于本次资格预审所叙述的工程采购。</w:t>
      </w:r>
    </w:p>
    <w:p>
      <w:pPr>
        <w:pStyle w:val="20"/>
        <w:tabs>
          <w:tab w:val="left" w:pos="1291"/>
        </w:tabs>
        <w:spacing w:before="156" w:line="362" w:lineRule="auto"/>
        <w:ind w:left="0" w:right="90" w:firstLine="936" w:firstLineChars="400"/>
        <w:rPr>
          <w:b/>
          <w:sz w:val="24"/>
        </w:rPr>
      </w:pPr>
      <w:r>
        <w:rPr>
          <w:rFonts w:hint="eastAsia"/>
          <w:spacing w:val="-3"/>
          <w:sz w:val="24"/>
          <w:lang w:val="en-US"/>
        </w:rPr>
        <w:t xml:space="preserve">1.2 </w:t>
      </w:r>
      <w:r>
        <w:rPr>
          <w:spacing w:val="-3"/>
          <w:sz w:val="24"/>
        </w:rPr>
        <w:t>本资格预审文件的解释权归采购人和采购代理机构所有。</w:t>
      </w:r>
    </w:p>
    <w:p>
      <w:pPr>
        <w:pStyle w:val="20"/>
        <w:tabs>
          <w:tab w:val="left" w:pos="1291"/>
        </w:tabs>
        <w:spacing w:before="156" w:line="362" w:lineRule="auto"/>
        <w:ind w:left="0" w:right="90" w:firstLine="940" w:firstLineChars="400"/>
        <w:rPr>
          <w:b/>
          <w:sz w:val="24"/>
        </w:rPr>
      </w:pPr>
      <w:r>
        <w:rPr>
          <w:b/>
          <w:spacing w:val="-3"/>
          <w:sz w:val="24"/>
        </w:rPr>
        <w:t>2.定义：</w:t>
      </w:r>
    </w:p>
    <w:p>
      <w:pPr>
        <w:pStyle w:val="20"/>
        <w:numPr>
          <w:ilvl w:val="1"/>
          <w:numId w:val="2"/>
        </w:numPr>
        <w:tabs>
          <w:tab w:val="left" w:pos="1291"/>
          <w:tab w:val="left" w:pos="6567"/>
        </w:tabs>
        <w:spacing w:before="9"/>
        <w:rPr>
          <w:sz w:val="24"/>
        </w:rPr>
      </w:pPr>
      <w:r>
        <w:rPr>
          <w:sz w:val="24"/>
        </w:rPr>
        <w:t>本次采购项目的采购人是</w:t>
      </w:r>
      <w:r>
        <w:rPr>
          <w:rFonts w:hint="eastAsia"/>
          <w:color w:val="FF0000"/>
          <w:sz w:val="24"/>
          <w:u w:val="single"/>
        </w:rPr>
        <w:t>渠县农业农村局</w:t>
      </w:r>
      <w:r>
        <w:rPr>
          <w:sz w:val="24"/>
        </w:rPr>
        <w:t>。</w:t>
      </w:r>
    </w:p>
    <w:p>
      <w:pPr>
        <w:pStyle w:val="20"/>
        <w:numPr>
          <w:ilvl w:val="1"/>
          <w:numId w:val="2"/>
        </w:numPr>
        <w:tabs>
          <w:tab w:val="left" w:pos="1351"/>
        </w:tabs>
        <w:spacing w:before="144"/>
        <w:ind w:left="1350" w:hanging="483"/>
        <w:rPr>
          <w:sz w:val="24"/>
        </w:rPr>
      </w:pPr>
      <w:r>
        <w:rPr>
          <w:sz w:val="24"/>
        </w:rPr>
        <w:t>本次采购项目的采购代理机构是</w:t>
      </w:r>
      <w:r>
        <w:rPr>
          <w:spacing w:val="-3"/>
          <w:sz w:val="24"/>
          <w:u w:val="single"/>
        </w:rPr>
        <w:t xml:space="preserve"> </w:t>
      </w:r>
      <w:r>
        <w:rPr>
          <w:rFonts w:hint="eastAsia"/>
          <w:color w:val="FF0000"/>
          <w:spacing w:val="-3"/>
          <w:sz w:val="24"/>
          <w:u w:val="single"/>
        </w:rPr>
        <w:t>渠县政府采购中心</w:t>
      </w:r>
      <w:r>
        <w:rPr>
          <w:rFonts w:hint="eastAsia"/>
          <w:color w:val="FF0000"/>
          <w:spacing w:val="-3"/>
          <w:sz w:val="24"/>
          <w:u w:val="single"/>
          <w:lang w:val="en-US"/>
        </w:rPr>
        <w:t xml:space="preserve"> </w:t>
      </w:r>
      <w:r>
        <w:rPr>
          <w:spacing w:val="-2"/>
          <w:sz w:val="24"/>
        </w:rPr>
        <w:t>。</w:t>
      </w:r>
    </w:p>
    <w:p>
      <w:pPr>
        <w:pStyle w:val="20"/>
        <w:numPr>
          <w:ilvl w:val="1"/>
          <w:numId w:val="2"/>
        </w:numPr>
        <w:tabs>
          <w:tab w:val="left" w:pos="1233"/>
        </w:tabs>
        <w:spacing w:before="158" w:line="364" w:lineRule="auto"/>
        <w:ind w:left="390" w:right="455" w:firstLine="480"/>
        <w:rPr>
          <w:sz w:val="24"/>
        </w:rPr>
      </w:pPr>
      <w:r>
        <w:rPr>
          <w:spacing w:val="-1"/>
          <w:sz w:val="24"/>
        </w:rPr>
        <w:t>“申请人”系指按要求报名成功拟资格预审、参加资格预审的法人、其他组织或者</w:t>
      </w:r>
      <w:r>
        <w:rPr>
          <w:sz w:val="24"/>
        </w:rPr>
        <w:t>自然人。</w:t>
      </w:r>
    </w:p>
    <w:p>
      <w:pPr>
        <w:pStyle w:val="20"/>
        <w:numPr>
          <w:ilvl w:val="1"/>
          <w:numId w:val="2"/>
        </w:numPr>
        <w:tabs>
          <w:tab w:val="left" w:pos="1291"/>
        </w:tabs>
        <w:spacing w:line="364" w:lineRule="auto"/>
        <w:ind w:left="390" w:right="222" w:firstLine="480"/>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0"/>
        <w:numPr>
          <w:ilvl w:val="1"/>
          <w:numId w:val="2"/>
        </w:numPr>
        <w:tabs>
          <w:tab w:val="left" w:pos="1293"/>
        </w:tabs>
        <w:spacing w:line="364" w:lineRule="auto"/>
        <w:ind w:left="390" w:right="344" w:firstLine="480"/>
        <w:jc w:val="both"/>
        <w:rPr>
          <w:sz w:val="24"/>
        </w:rPr>
      </w:pPr>
      <w:r>
        <w:rPr>
          <w:sz w:val="24"/>
        </w:rPr>
        <w:t>本资格预审文件所称“鲜章”，是指加盖的印章原始印痕（印迹），即把印章直接在纸页上盖出的印痕（印迹）。无特殊说明，本资格预审文件凡是要求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0"/>
        <w:tabs>
          <w:tab w:val="left" w:pos="1293"/>
        </w:tabs>
        <w:spacing w:line="364" w:lineRule="auto"/>
        <w:ind w:left="0" w:right="344" w:firstLine="723" w:firstLineChars="300"/>
        <w:jc w:val="both"/>
        <w:rPr>
          <w:b/>
          <w:bCs/>
          <w:sz w:val="24"/>
        </w:rPr>
      </w:pPr>
      <w:bookmarkStart w:id="23" w:name="3.合格的申请人应具备下列资格条件（实质性要求）"/>
      <w:bookmarkEnd w:id="23"/>
      <w:r>
        <w:rPr>
          <w:rFonts w:hint="eastAsia"/>
          <w:b/>
          <w:bCs/>
          <w:sz w:val="24"/>
          <w:lang w:val="en-US"/>
        </w:rPr>
        <w:t xml:space="preserve">3. </w:t>
      </w:r>
      <w:r>
        <w:rPr>
          <w:b/>
          <w:bCs/>
          <w:sz w:val="24"/>
        </w:rPr>
        <w:t>合格的申请人应具备下列资格条件（实质性要求）</w:t>
      </w:r>
    </w:p>
    <w:p>
      <w:pPr>
        <w:pStyle w:val="20"/>
        <w:tabs>
          <w:tab w:val="left" w:pos="1293"/>
        </w:tabs>
        <w:spacing w:line="364" w:lineRule="auto"/>
        <w:ind w:left="870" w:right="344" w:firstLine="0"/>
        <w:jc w:val="both"/>
        <w:rPr>
          <w:sz w:val="24"/>
        </w:rPr>
      </w:pPr>
      <w:r>
        <w:rPr>
          <w:rFonts w:hint="eastAsia"/>
          <w:sz w:val="24"/>
          <w:lang w:val="en-US"/>
        </w:rPr>
        <w:t xml:space="preserve">3.1 </w:t>
      </w:r>
      <w:r>
        <w:rPr>
          <w:sz w:val="24"/>
        </w:rPr>
        <w:t>具备法律法规和本采购文件规定的资格条件；</w:t>
      </w:r>
    </w:p>
    <w:p>
      <w:pPr>
        <w:pStyle w:val="20"/>
        <w:tabs>
          <w:tab w:val="left" w:pos="1293"/>
        </w:tabs>
        <w:spacing w:line="364" w:lineRule="auto"/>
        <w:ind w:left="870" w:right="344" w:firstLine="0"/>
        <w:jc w:val="both"/>
        <w:rPr>
          <w:sz w:val="24"/>
        </w:rPr>
      </w:pPr>
      <w:r>
        <w:rPr>
          <w:rFonts w:hint="eastAsia"/>
          <w:sz w:val="24"/>
          <w:lang w:val="en-US"/>
        </w:rPr>
        <w:t xml:space="preserve">3.2 </w:t>
      </w:r>
      <w:r>
        <w:rPr>
          <w:sz w:val="24"/>
        </w:rPr>
        <w:t>不属于禁止参加本项目政府采购活动的申请人；</w:t>
      </w:r>
    </w:p>
    <w:p>
      <w:pPr>
        <w:pStyle w:val="20"/>
        <w:tabs>
          <w:tab w:val="left" w:pos="1293"/>
        </w:tabs>
        <w:spacing w:line="364" w:lineRule="auto"/>
        <w:ind w:left="870" w:right="344" w:firstLine="0"/>
        <w:jc w:val="both"/>
        <w:rPr>
          <w:sz w:val="24"/>
        </w:rPr>
      </w:pPr>
      <w:r>
        <w:rPr>
          <w:rFonts w:hint="eastAsia"/>
          <w:sz w:val="24"/>
          <w:lang w:val="en-US"/>
        </w:rPr>
        <w:t xml:space="preserve">3.3 </w:t>
      </w:r>
      <w:r>
        <w:rPr>
          <w:sz w:val="24"/>
        </w:rPr>
        <w:t>按规定获取了资格预审文件，属于实质性参加政府采购活动的申</w:t>
      </w:r>
      <w:r>
        <w:rPr>
          <w:rFonts w:hint="eastAsia"/>
          <w:sz w:val="24"/>
        </w:rPr>
        <w:t>请</w:t>
      </w:r>
      <w:r>
        <w:rPr>
          <w:sz w:val="24"/>
        </w:rPr>
        <w:t>人。</w:t>
      </w:r>
    </w:p>
    <w:p>
      <w:pPr>
        <w:pStyle w:val="20"/>
        <w:tabs>
          <w:tab w:val="left" w:pos="1291"/>
        </w:tabs>
        <w:spacing w:line="362" w:lineRule="auto"/>
        <w:ind w:left="0" w:firstLine="705" w:firstLineChars="300"/>
        <w:rPr>
          <w:b/>
          <w:sz w:val="24"/>
        </w:rPr>
      </w:pPr>
      <w:r>
        <w:rPr>
          <w:b/>
          <w:spacing w:val="-3"/>
          <w:sz w:val="24"/>
        </w:rPr>
        <w:t>4.资格预审费用</w:t>
      </w:r>
    </w:p>
    <w:p>
      <w:pPr>
        <w:pStyle w:val="20"/>
        <w:tabs>
          <w:tab w:val="left" w:pos="1293"/>
        </w:tabs>
        <w:spacing w:line="364" w:lineRule="auto"/>
        <w:ind w:left="870" w:right="344" w:firstLine="240" w:firstLineChars="100"/>
        <w:jc w:val="both"/>
        <w:rPr>
          <w:sz w:val="24"/>
          <w:lang w:val="en-US"/>
        </w:rPr>
      </w:pPr>
      <w:r>
        <w:rPr>
          <w:rFonts w:hint="eastAsia"/>
          <w:sz w:val="24"/>
          <w:lang w:val="en-US"/>
        </w:rPr>
        <w:t>申请人准备和参加本次资格预审所发生的费用由资格预审申请人自行承担。</w:t>
      </w:r>
    </w:p>
    <w:p>
      <w:pPr>
        <w:spacing w:before="5" w:line="362" w:lineRule="auto"/>
        <w:ind w:left="872" w:right="1541" w:hanging="5"/>
        <w:rPr>
          <w:b/>
          <w:sz w:val="24"/>
        </w:rPr>
      </w:pPr>
      <w:r>
        <w:rPr>
          <w:b/>
          <w:sz w:val="24"/>
        </w:rPr>
        <w:t>5.充分、公平竞争保障措施（实质性要求）</w:t>
      </w:r>
    </w:p>
    <w:p>
      <w:pPr>
        <w:pStyle w:val="20"/>
        <w:numPr>
          <w:ilvl w:val="1"/>
          <w:numId w:val="3"/>
        </w:numPr>
        <w:tabs>
          <w:tab w:val="left" w:pos="1293"/>
        </w:tabs>
        <w:spacing w:before="8" w:line="362" w:lineRule="auto"/>
        <w:ind w:left="392" w:right="344" w:firstLine="480"/>
        <w:jc w:val="both"/>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0"/>
        <w:numPr>
          <w:ilvl w:val="1"/>
          <w:numId w:val="3"/>
        </w:numPr>
        <w:tabs>
          <w:tab w:val="left" w:pos="1293"/>
        </w:tabs>
        <w:spacing w:before="8" w:line="362" w:lineRule="auto"/>
        <w:ind w:left="392" w:right="344" w:firstLine="480"/>
        <w:jc w:val="both"/>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0"/>
        <w:numPr>
          <w:ilvl w:val="1"/>
          <w:numId w:val="3"/>
        </w:numPr>
        <w:tabs>
          <w:tab w:val="left" w:pos="1293"/>
        </w:tabs>
        <w:spacing w:before="4" w:line="364" w:lineRule="auto"/>
        <w:ind w:left="392" w:right="344" w:firstLine="480"/>
        <w:jc w:val="both"/>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0"/>
        <w:numPr>
          <w:ilvl w:val="1"/>
          <w:numId w:val="3"/>
        </w:numPr>
        <w:tabs>
          <w:tab w:val="left" w:pos="1293"/>
        </w:tabs>
        <w:spacing w:line="364" w:lineRule="auto"/>
        <w:ind w:left="392" w:right="349" w:firstLine="480"/>
        <w:jc w:val="both"/>
        <w:rPr>
          <w:sz w:val="24"/>
        </w:rPr>
      </w:pPr>
      <w:r>
        <w:rPr>
          <w:sz w:val="24"/>
        </w:rPr>
        <w:t>申请人实际控制人或者中高级管理人员，同时是采购代理机构工作人员，不得参与本项目政府采购活动。</w:t>
      </w:r>
    </w:p>
    <w:p>
      <w:pPr>
        <w:pStyle w:val="20"/>
        <w:numPr>
          <w:ilvl w:val="1"/>
          <w:numId w:val="3"/>
        </w:numPr>
        <w:tabs>
          <w:tab w:val="left" w:pos="1293"/>
        </w:tabs>
        <w:spacing w:line="362" w:lineRule="auto"/>
        <w:ind w:left="392" w:right="349" w:firstLine="480"/>
        <w:jc w:val="both"/>
        <w:rPr>
          <w:sz w:val="24"/>
        </w:rPr>
      </w:pPr>
      <w:r>
        <w:rPr>
          <w:sz w:val="24"/>
        </w:rPr>
        <w:t>同一母公司的两家以上的子公司只能组成联合体参加本项目同一合同项下的采购活动，不得以不同申请人身份同时参加本项目同一合同项下的采购活动。</w:t>
      </w:r>
    </w:p>
    <w:p>
      <w:pPr>
        <w:pStyle w:val="20"/>
        <w:numPr>
          <w:ilvl w:val="1"/>
          <w:numId w:val="3"/>
        </w:numPr>
        <w:tabs>
          <w:tab w:val="left" w:pos="1293"/>
        </w:tabs>
        <w:spacing w:line="364" w:lineRule="auto"/>
        <w:ind w:left="392" w:right="349" w:firstLine="480"/>
        <w:jc w:val="both"/>
        <w:rPr>
          <w:sz w:val="24"/>
        </w:rPr>
      </w:pPr>
      <w:r>
        <w:rPr>
          <w:sz w:val="24"/>
        </w:rPr>
        <w:t>申请人与采购代理机构存在关联关系，或者是采购代理机构的母公司或子公司，不得参加本项目政府采购活动。</w:t>
      </w:r>
    </w:p>
    <w:p>
      <w:pPr>
        <w:pStyle w:val="20"/>
        <w:numPr>
          <w:ilvl w:val="1"/>
          <w:numId w:val="3"/>
        </w:numPr>
        <w:tabs>
          <w:tab w:val="left" w:pos="1293"/>
        </w:tabs>
        <w:spacing w:line="364" w:lineRule="auto"/>
        <w:ind w:left="392" w:right="349" w:firstLine="480"/>
        <w:jc w:val="both"/>
        <w:rPr>
          <w:sz w:val="24"/>
        </w:rPr>
      </w:pPr>
      <w:r>
        <w:rPr>
          <w:sz w:val="24"/>
        </w:rPr>
        <w:t>回避。政府采购活动中，采购人员及相关人员与申请人有下列利害关系之一的，应当回避：</w:t>
      </w:r>
    </w:p>
    <w:p>
      <w:pPr>
        <w:pStyle w:val="20"/>
        <w:tabs>
          <w:tab w:val="left" w:pos="1473"/>
        </w:tabs>
        <w:ind w:left="869" w:firstLine="0"/>
        <w:jc w:val="both"/>
        <w:rPr>
          <w:sz w:val="24"/>
        </w:rPr>
      </w:pPr>
      <w:r>
        <w:rPr>
          <w:rFonts w:hint="eastAsia"/>
          <w:spacing w:val="-10"/>
          <w:sz w:val="24"/>
        </w:rPr>
        <w:t>（</w:t>
      </w:r>
      <w:r>
        <w:rPr>
          <w:rFonts w:hint="eastAsia"/>
          <w:spacing w:val="-10"/>
          <w:sz w:val="24"/>
          <w:lang w:val="en-US"/>
        </w:rPr>
        <w:t>1</w:t>
      </w:r>
      <w:r>
        <w:rPr>
          <w:rFonts w:hint="eastAsia"/>
          <w:spacing w:val="-10"/>
          <w:sz w:val="24"/>
        </w:rPr>
        <w:t>）</w:t>
      </w:r>
      <w:r>
        <w:rPr>
          <w:spacing w:val="-10"/>
          <w:sz w:val="24"/>
        </w:rPr>
        <w:t xml:space="preserve">参加采购活动前 </w:t>
      </w:r>
      <w:r>
        <w:rPr>
          <w:sz w:val="24"/>
        </w:rPr>
        <w:t>3</w:t>
      </w:r>
      <w:r>
        <w:rPr>
          <w:spacing w:val="-10"/>
          <w:sz w:val="24"/>
        </w:rPr>
        <w:t xml:space="preserve"> 年内与申请人存在劳动关系；</w:t>
      </w:r>
    </w:p>
    <w:p>
      <w:pPr>
        <w:pStyle w:val="20"/>
        <w:tabs>
          <w:tab w:val="left" w:pos="1473"/>
        </w:tabs>
        <w:spacing w:before="131"/>
        <w:ind w:left="869" w:firstLine="0"/>
        <w:jc w:val="both"/>
        <w:rPr>
          <w:sz w:val="24"/>
        </w:rPr>
      </w:pPr>
      <w:r>
        <w:rPr>
          <w:rFonts w:hint="eastAsia"/>
          <w:spacing w:val="-10"/>
          <w:sz w:val="24"/>
        </w:rPr>
        <w:t>（</w:t>
      </w:r>
      <w:r>
        <w:rPr>
          <w:rFonts w:hint="eastAsia"/>
          <w:spacing w:val="-10"/>
          <w:sz w:val="24"/>
          <w:lang w:val="en-US"/>
        </w:rPr>
        <w:t>2</w:t>
      </w:r>
      <w:r>
        <w:rPr>
          <w:rFonts w:hint="eastAsia"/>
          <w:spacing w:val="-10"/>
          <w:sz w:val="24"/>
        </w:rPr>
        <w:t>）</w:t>
      </w:r>
      <w:r>
        <w:rPr>
          <w:spacing w:val="-10"/>
          <w:sz w:val="24"/>
        </w:rPr>
        <w:t xml:space="preserve">参加采购活动前 </w:t>
      </w:r>
      <w:r>
        <w:rPr>
          <w:sz w:val="24"/>
        </w:rPr>
        <w:t>3</w:t>
      </w:r>
      <w:r>
        <w:rPr>
          <w:spacing w:val="-10"/>
          <w:sz w:val="24"/>
        </w:rPr>
        <w:t xml:space="preserve"> 年内担任申请人的董事、监事；</w:t>
      </w:r>
    </w:p>
    <w:p>
      <w:pPr>
        <w:pStyle w:val="20"/>
        <w:tabs>
          <w:tab w:val="left" w:pos="1473"/>
        </w:tabs>
        <w:spacing w:before="158"/>
        <w:ind w:left="869" w:firstLine="0"/>
        <w:jc w:val="both"/>
        <w:rPr>
          <w:sz w:val="24"/>
        </w:rPr>
      </w:pPr>
      <w:r>
        <w:rPr>
          <w:rFonts w:hint="eastAsia"/>
          <w:spacing w:val="-10"/>
          <w:sz w:val="24"/>
        </w:rPr>
        <w:t>（</w:t>
      </w:r>
      <w:r>
        <w:rPr>
          <w:rFonts w:hint="eastAsia"/>
          <w:spacing w:val="-10"/>
          <w:sz w:val="24"/>
          <w:lang w:val="en-US"/>
        </w:rPr>
        <w:t>3</w:t>
      </w:r>
      <w:r>
        <w:rPr>
          <w:rFonts w:hint="eastAsia"/>
          <w:spacing w:val="-10"/>
          <w:sz w:val="24"/>
        </w:rPr>
        <w:t>）</w:t>
      </w:r>
      <w:r>
        <w:rPr>
          <w:spacing w:val="-10"/>
          <w:sz w:val="24"/>
        </w:rPr>
        <w:t xml:space="preserve">参加采购活动前 </w:t>
      </w:r>
      <w:r>
        <w:rPr>
          <w:sz w:val="24"/>
        </w:rPr>
        <w:t>3</w:t>
      </w:r>
      <w:r>
        <w:rPr>
          <w:spacing w:val="-10"/>
          <w:sz w:val="24"/>
        </w:rPr>
        <w:t xml:space="preserve"> 年内是申请人的控股股东或者实际控制人；</w:t>
      </w:r>
    </w:p>
    <w:p>
      <w:pPr>
        <w:pStyle w:val="20"/>
        <w:tabs>
          <w:tab w:val="left" w:pos="1480"/>
        </w:tabs>
        <w:spacing w:before="158" w:line="360" w:lineRule="auto"/>
        <w:ind w:left="872" w:right="449" w:firstLine="0"/>
        <w:jc w:val="both"/>
        <w:rPr>
          <w:sz w:val="24"/>
        </w:rPr>
      </w:pPr>
      <w:r>
        <w:rPr>
          <w:rFonts w:hint="eastAsia"/>
          <w:spacing w:val="-1"/>
          <w:sz w:val="24"/>
        </w:rPr>
        <w:t>（</w:t>
      </w:r>
      <w:r>
        <w:rPr>
          <w:rFonts w:hint="eastAsia"/>
          <w:spacing w:val="-1"/>
          <w:sz w:val="24"/>
          <w:lang w:val="en-US"/>
        </w:rPr>
        <w:t>4</w:t>
      </w:r>
      <w:r>
        <w:rPr>
          <w:rFonts w:hint="eastAsia"/>
          <w:spacing w:val="-1"/>
          <w:sz w:val="24"/>
        </w:rPr>
        <w:t>）</w:t>
      </w:r>
      <w:r>
        <w:rPr>
          <w:spacing w:val="-1"/>
          <w:sz w:val="24"/>
        </w:rPr>
        <w:t>与申请人的法定代表人或者负责人有夫妻、直系血亲、三代以内旁系血亲或者近</w:t>
      </w:r>
      <w:r>
        <w:rPr>
          <w:sz w:val="24"/>
        </w:rPr>
        <w:t>姻亲关系；</w:t>
      </w:r>
    </w:p>
    <w:p>
      <w:pPr>
        <w:pStyle w:val="20"/>
        <w:tabs>
          <w:tab w:val="left" w:pos="1473"/>
        </w:tabs>
        <w:spacing w:before="7"/>
        <w:ind w:left="869" w:firstLine="0"/>
        <w:jc w:val="both"/>
        <w:rPr>
          <w:sz w:val="24"/>
        </w:rPr>
      </w:pPr>
      <w:r>
        <w:rPr>
          <w:rFonts w:hint="eastAsia"/>
          <w:sz w:val="24"/>
        </w:rPr>
        <w:t>（</w:t>
      </w:r>
      <w:r>
        <w:rPr>
          <w:rFonts w:hint="eastAsia"/>
          <w:sz w:val="24"/>
          <w:lang w:val="en-US"/>
        </w:rPr>
        <w:t>5</w:t>
      </w:r>
      <w:r>
        <w:rPr>
          <w:rFonts w:hint="eastAsia"/>
          <w:sz w:val="24"/>
        </w:rPr>
        <w:t>）</w:t>
      </w:r>
      <w:r>
        <w:rPr>
          <w:sz w:val="24"/>
        </w:rPr>
        <w:t>与申请人有其他可能影响政府采购活动公平、公正进行的关系。</w:t>
      </w:r>
    </w:p>
    <w:p>
      <w:pPr>
        <w:pStyle w:val="2"/>
        <w:spacing w:before="155" w:line="364" w:lineRule="auto"/>
        <w:ind w:left="392" w:right="344" w:firstLine="480"/>
        <w:jc w:val="both"/>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spacing w:line="364" w:lineRule="auto"/>
        <w:ind w:left="392" w:right="344" w:firstLine="480"/>
        <w:jc w:val="both"/>
        <w:rPr>
          <w:color w:val="0914F5"/>
        </w:rPr>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r>
        <w:rPr>
          <w:color w:val="0914F5"/>
        </w:rPr>
        <w:t>本项目不接受联合体参与资格预审及后续采购活动。</w:t>
      </w:r>
    </w:p>
    <w:p>
      <w:pPr>
        <w:pStyle w:val="7"/>
      </w:pPr>
      <w:r>
        <w:t>6</w:t>
      </w:r>
      <w:r>
        <w:rPr>
          <w:rFonts w:hint="eastAsia"/>
          <w:lang w:val="en-US"/>
        </w:rPr>
        <w:t>.</w:t>
      </w:r>
      <w:r>
        <w:t>资格预审申请文件有效期（实质性要求）</w:t>
      </w:r>
    </w:p>
    <w:p>
      <w:pPr>
        <w:pStyle w:val="2"/>
        <w:spacing w:before="9"/>
        <w:rPr>
          <w:b/>
          <w:sz w:val="21"/>
        </w:rPr>
      </w:pPr>
    </w:p>
    <w:p>
      <w:pPr>
        <w:pStyle w:val="2"/>
        <w:jc w:val="both"/>
      </w:pPr>
      <w:r>
        <w:t xml:space="preserve">本项目资格预审申请文件有效期为递交资格预审申请文件截止之日起 </w:t>
      </w:r>
      <w:r>
        <w:rPr>
          <w:u w:val="single"/>
        </w:rPr>
        <w:t>90</w:t>
      </w:r>
      <w:r>
        <w:rPr>
          <w:spacing w:val="-9"/>
        </w:rPr>
        <w:t xml:space="preserve"> 天。申请人</w:t>
      </w:r>
      <w:r>
        <w:rPr>
          <w:spacing w:val="-3"/>
        </w:rPr>
        <w:t>资格预审申请文件中必须载明资格预审申请文件有效期，资格预审申请文件中载明的资格</w:t>
      </w:r>
    </w:p>
    <w:p>
      <w:pPr>
        <w:spacing w:line="369" w:lineRule="auto"/>
        <w:jc w:val="both"/>
        <w:sectPr>
          <w:pgSz w:w="11910" w:h="16840"/>
          <w:pgMar w:top="1180" w:right="760" w:bottom="1120" w:left="1160" w:header="631" w:footer="932" w:gutter="0"/>
          <w:cols w:space="720" w:num="1"/>
        </w:sectPr>
      </w:pPr>
    </w:p>
    <w:p>
      <w:pPr>
        <w:pStyle w:val="2"/>
        <w:spacing w:before="1" w:line="369" w:lineRule="auto"/>
        <w:ind w:left="299" w:right="310"/>
      </w:pPr>
      <w:r>
        <w:t>预审申请文件有效期可以长于资格预审文件规定的期限，但不得短于资格预审申请文件规定的期限。否则，其资格预审申请文件将作为无效处理。</w:t>
      </w:r>
    </w:p>
    <w:p>
      <w:pPr>
        <w:pStyle w:val="2"/>
        <w:spacing w:before="4"/>
        <w:rPr>
          <w:sz w:val="22"/>
        </w:rPr>
      </w:pPr>
    </w:p>
    <w:p>
      <w:pPr>
        <w:pStyle w:val="6"/>
        <w:ind w:right="55"/>
      </w:pPr>
      <w:bookmarkStart w:id="24" w:name="三、资格预审文件"/>
      <w:bookmarkEnd w:id="24"/>
      <w:bookmarkStart w:id="25" w:name="_Toc9369"/>
      <w:r>
        <w:t>三、资格预审文件</w:t>
      </w:r>
      <w:bookmarkEnd w:id="25"/>
    </w:p>
    <w:p>
      <w:pPr>
        <w:pStyle w:val="2"/>
        <w:spacing w:before="10"/>
        <w:rPr>
          <w:b/>
          <w:sz w:val="20"/>
        </w:rPr>
      </w:pPr>
    </w:p>
    <w:p>
      <w:pPr>
        <w:pStyle w:val="7"/>
        <w:tabs>
          <w:tab w:val="left" w:pos="1113"/>
        </w:tabs>
        <w:spacing w:line="460" w:lineRule="exact"/>
        <w:ind w:left="0" w:firstLine="482" w:firstLineChars="200"/>
        <w:rPr>
          <w:szCs w:val="22"/>
        </w:rPr>
      </w:pPr>
      <w:bookmarkStart w:id="26" w:name="6.资格预审文件的构成"/>
      <w:bookmarkEnd w:id="26"/>
      <w:r>
        <w:rPr>
          <w:rFonts w:hint="eastAsia"/>
          <w:szCs w:val="22"/>
          <w:lang w:val="en-US"/>
        </w:rPr>
        <w:t xml:space="preserve">7. </w:t>
      </w:r>
      <w:r>
        <w:rPr>
          <w:szCs w:val="22"/>
        </w:rPr>
        <w:t>资格预审文件的构成</w:t>
      </w:r>
    </w:p>
    <w:p>
      <w:pPr>
        <w:pStyle w:val="20"/>
        <w:tabs>
          <w:tab w:val="left" w:pos="1293"/>
        </w:tabs>
        <w:spacing w:line="460" w:lineRule="exact"/>
        <w:ind w:left="0" w:firstLineChars="200"/>
        <w:jc w:val="both"/>
        <w:rPr>
          <w:sz w:val="24"/>
        </w:rPr>
      </w:pPr>
      <w:r>
        <w:rPr>
          <w:rFonts w:hint="eastAsia"/>
          <w:sz w:val="24"/>
          <w:lang w:val="en-US"/>
        </w:rPr>
        <w:t xml:space="preserve">7.1  </w:t>
      </w:r>
      <w:r>
        <w:rPr>
          <w:sz w:val="24"/>
        </w:rPr>
        <w:t>资格预审文件是申请人准备申请文件和参加资格预审的依据，同时也是资格预审的重要依据。资格预审文件用以阐明资格预审项目所需的资质、项目需求等要求。</w:t>
      </w:r>
    </w:p>
    <w:p>
      <w:pPr>
        <w:pStyle w:val="20"/>
        <w:tabs>
          <w:tab w:val="left" w:pos="1293"/>
        </w:tabs>
        <w:spacing w:line="460" w:lineRule="exact"/>
        <w:ind w:left="0" w:firstLineChars="200"/>
        <w:jc w:val="both"/>
        <w:rPr>
          <w:sz w:val="24"/>
        </w:rPr>
      </w:pPr>
      <w:r>
        <w:rPr>
          <w:rFonts w:hint="eastAsia"/>
          <w:sz w:val="24"/>
          <w:lang w:val="en-US"/>
        </w:rPr>
        <w:t xml:space="preserve">7.2 </w:t>
      </w:r>
      <w:r>
        <w:rPr>
          <w:sz w:val="24"/>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7"/>
        <w:tabs>
          <w:tab w:val="left" w:pos="1113"/>
        </w:tabs>
        <w:spacing w:line="460" w:lineRule="exact"/>
        <w:ind w:left="0" w:firstLine="482" w:firstLineChars="200"/>
        <w:rPr>
          <w:szCs w:val="22"/>
        </w:rPr>
      </w:pPr>
      <w:bookmarkStart w:id="27" w:name="7.资格预审文件的澄清和修改"/>
      <w:bookmarkEnd w:id="27"/>
      <w:r>
        <w:rPr>
          <w:rFonts w:hint="eastAsia"/>
          <w:szCs w:val="22"/>
          <w:lang w:val="en-US"/>
        </w:rPr>
        <w:t xml:space="preserve">8. </w:t>
      </w:r>
      <w:r>
        <w:rPr>
          <w:szCs w:val="22"/>
        </w:rPr>
        <w:t>资格预审文件的澄清和修改</w:t>
      </w:r>
    </w:p>
    <w:p>
      <w:pPr>
        <w:pStyle w:val="20"/>
        <w:tabs>
          <w:tab w:val="left" w:pos="1293"/>
        </w:tabs>
        <w:spacing w:line="460" w:lineRule="exact"/>
        <w:ind w:left="0" w:firstLineChars="200"/>
        <w:jc w:val="both"/>
        <w:rPr>
          <w:sz w:val="24"/>
        </w:rPr>
      </w:pPr>
      <w:r>
        <w:rPr>
          <w:rFonts w:hint="eastAsia"/>
          <w:sz w:val="24"/>
          <w:lang w:val="en-US"/>
        </w:rPr>
        <w:t xml:space="preserve">8.1 </w:t>
      </w:r>
      <w:r>
        <w:rPr>
          <w:sz w:val="24"/>
        </w:rPr>
        <w:t>在递交申请文件截止时间前，采购人、采购代理机构可以对资格预审文件进行澄清或者修改。</w:t>
      </w:r>
    </w:p>
    <w:p>
      <w:pPr>
        <w:pStyle w:val="20"/>
        <w:tabs>
          <w:tab w:val="left" w:pos="1293"/>
        </w:tabs>
        <w:spacing w:line="460" w:lineRule="exact"/>
        <w:ind w:left="0" w:firstLineChars="200"/>
        <w:jc w:val="both"/>
        <w:rPr>
          <w:sz w:val="24"/>
        </w:rPr>
      </w:pPr>
      <w:r>
        <w:rPr>
          <w:rFonts w:hint="eastAsia"/>
          <w:sz w:val="24"/>
          <w:lang w:val="en-US"/>
        </w:rPr>
        <w:t xml:space="preserve">8.2 </w:t>
      </w:r>
      <w:r>
        <w:rPr>
          <w:sz w:val="24"/>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6"/>
        <w:spacing w:before="191"/>
        <w:ind w:right="187"/>
      </w:pPr>
      <w:bookmarkStart w:id="28" w:name="四、申请文件"/>
      <w:bookmarkEnd w:id="28"/>
      <w:bookmarkStart w:id="29" w:name="_Toc9043"/>
      <w:r>
        <w:t>四、申请文件</w:t>
      </w:r>
      <w:bookmarkEnd w:id="29"/>
    </w:p>
    <w:p>
      <w:pPr>
        <w:pStyle w:val="2"/>
        <w:rPr>
          <w:b/>
          <w:sz w:val="21"/>
        </w:rPr>
      </w:pPr>
    </w:p>
    <w:p>
      <w:pPr>
        <w:pStyle w:val="7"/>
        <w:tabs>
          <w:tab w:val="left" w:pos="1113"/>
        </w:tabs>
        <w:ind w:left="867"/>
      </w:pPr>
      <w:bookmarkStart w:id="30" w:name="8.申请文件的组成"/>
      <w:bookmarkEnd w:id="30"/>
      <w:r>
        <w:rPr>
          <w:rFonts w:hint="eastAsia"/>
          <w:lang w:val="en-US"/>
        </w:rPr>
        <w:t xml:space="preserve">9. </w:t>
      </w:r>
      <w:r>
        <w:t>申请文件的组成</w:t>
      </w:r>
    </w:p>
    <w:p>
      <w:pPr>
        <w:spacing w:before="155"/>
        <w:ind w:left="870"/>
        <w:rPr>
          <w:b/>
          <w:sz w:val="24"/>
        </w:rPr>
      </w:pPr>
      <w:r>
        <w:rPr>
          <w:b/>
          <w:sz w:val="24"/>
        </w:rPr>
        <w:t>资格预审申请人应提交资格预审申请文件正本一份和副本两份。</w:t>
      </w:r>
    </w:p>
    <w:p>
      <w:pPr>
        <w:pStyle w:val="20"/>
        <w:tabs>
          <w:tab w:val="left" w:pos="1233"/>
        </w:tabs>
        <w:spacing w:before="156"/>
        <w:ind w:left="869" w:firstLine="0"/>
        <w:jc w:val="both"/>
        <w:rPr>
          <w:b/>
          <w:sz w:val="24"/>
        </w:rPr>
      </w:pPr>
      <w:r>
        <w:rPr>
          <w:rFonts w:hint="eastAsia"/>
          <w:b/>
          <w:sz w:val="24"/>
          <w:lang w:val="en-US"/>
        </w:rPr>
        <w:t>10.</w:t>
      </w:r>
      <w:r>
        <w:rPr>
          <w:b/>
          <w:sz w:val="24"/>
        </w:rPr>
        <w:t>申请文件的语言（实质性要求）</w:t>
      </w:r>
    </w:p>
    <w:p>
      <w:pPr>
        <w:pStyle w:val="20"/>
        <w:numPr>
          <w:ilvl w:val="1"/>
          <w:numId w:val="4"/>
        </w:numPr>
        <w:tabs>
          <w:tab w:val="left" w:pos="1411"/>
        </w:tabs>
        <w:spacing w:before="158" w:line="364" w:lineRule="auto"/>
        <w:ind w:right="321" w:firstLine="480"/>
        <w:jc w:val="both"/>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0"/>
        <w:numPr>
          <w:ilvl w:val="1"/>
          <w:numId w:val="4"/>
        </w:numPr>
        <w:tabs>
          <w:tab w:val="left" w:pos="1473"/>
        </w:tabs>
        <w:spacing w:line="362" w:lineRule="auto"/>
        <w:ind w:right="352" w:firstLine="480"/>
        <w:jc w:val="both"/>
        <w:rPr>
          <w:sz w:val="24"/>
        </w:rPr>
      </w:pPr>
      <w:r>
        <w:rPr>
          <w:sz w:val="24"/>
        </w:rPr>
        <w:t>翻译的中文资料与外文资料如果出现差异和矛盾，以中文为准。但不能故意错误翻译，否则，申请人的申请文件将作为无效处理。</w:t>
      </w:r>
    </w:p>
    <w:p>
      <w:pPr>
        <w:pStyle w:val="7"/>
        <w:numPr>
          <w:ilvl w:val="0"/>
          <w:numId w:val="5"/>
        </w:numPr>
        <w:tabs>
          <w:tab w:val="left" w:pos="1236"/>
        </w:tabs>
        <w:spacing w:line="305" w:lineRule="exact"/>
        <w:ind w:hanging="366"/>
        <w:jc w:val="both"/>
      </w:pPr>
      <w:bookmarkStart w:id="31" w:name="11.申请文件格式"/>
      <w:bookmarkEnd w:id="31"/>
      <w:r>
        <w:t>申请文件格式</w:t>
      </w:r>
    </w:p>
    <w:p>
      <w:pPr>
        <w:pStyle w:val="20"/>
        <w:numPr>
          <w:ilvl w:val="1"/>
          <w:numId w:val="5"/>
        </w:numPr>
        <w:tabs>
          <w:tab w:val="left" w:pos="1413"/>
        </w:tabs>
        <w:spacing w:before="154"/>
        <w:jc w:val="both"/>
        <w:rPr>
          <w:sz w:val="24"/>
        </w:rPr>
      </w:pPr>
      <w:r>
        <w:rPr>
          <w:sz w:val="24"/>
        </w:rPr>
        <w:t>申请人应执行资格预审文件的规定要求。</w:t>
      </w:r>
    </w:p>
    <w:p>
      <w:pPr>
        <w:pStyle w:val="20"/>
        <w:numPr>
          <w:ilvl w:val="1"/>
          <w:numId w:val="5"/>
        </w:numPr>
        <w:tabs>
          <w:tab w:val="left" w:pos="1413"/>
        </w:tabs>
        <w:spacing w:before="155" w:line="362" w:lineRule="auto"/>
        <w:ind w:left="860" w:right="3179" w:firstLine="12"/>
        <w:jc w:val="both"/>
        <w:rPr>
          <w:b/>
          <w:sz w:val="24"/>
        </w:rPr>
      </w:pPr>
      <w:r>
        <w:rPr>
          <w:spacing w:val="-3"/>
          <w:sz w:val="24"/>
        </w:rPr>
        <w:t>对于没有格式要求的资格预审文件由申请人自行编写。</w:t>
      </w:r>
      <w:r>
        <w:rPr>
          <w:b/>
          <w:spacing w:val="-3"/>
          <w:sz w:val="24"/>
        </w:rPr>
        <w:t>12.申请文件的编制和签署</w:t>
      </w:r>
    </w:p>
    <w:p>
      <w:pPr>
        <w:pStyle w:val="7"/>
        <w:numPr>
          <w:ilvl w:val="1"/>
          <w:numId w:val="6"/>
        </w:numPr>
        <w:tabs>
          <w:tab w:val="left" w:pos="1382"/>
        </w:tabs>
        <w:spacing w:before="136" w:line="360" w:lineRule="auto"/>
        <w:ind w:right="361" w:firstLine="468"/>
        <w:rPr>
          <w:b w:val="0"/>
          <w:bCs w:val="0"/>
          <w:szCs w:val="22"/>
        </w:rPr>
      </w:pPr>
      <w:bookmarkStart w:id="32" w:name="12.1申请文件至少提交正本1_份副本2_份，并在其封面上清楚地标明资格预审申请"/>
      <w:bookmarkEnd w:id="32"/>
      <w:r>
        <w:rPr>
          <w:b w:val="0"/>
          <w:bCs w:val="0"/>
          <w:szCs w:val="22"/>
        </w:rPr>
        <w:t>申请文件至少提交</w:t>
      </w:r>
      <w:r>
        <w:rPr>
          <w:b w:val="0"/>
          <w:bCs w:val="0"/>
          <w:color w:val="FF0000"/>
          <w:szCs w:val="22"/>
        </w:rPr>
        <w:t>正本1份</w:t>
      </w:r>
      <w:r>
        <w:rPr>
          <w:rFonts w:hint="eastAsia"/>
          <w:b w:val="0"/>
          <w:bCs w:val="0"/>
          <w:color w:val="FF0000"/>
          <w:szCs w:val="22"/>
        </w:rPr>
        <w:t>、</w:t>
      </w:r>
      <w:r>
        <w:rPr>
          <w:b w:val="0"/>
          <w:bCs w:val="0"/>
          <w:color w:val="FF0000"/>
          <w:szCs w:val="22"/>
        </w:rPr>
        <w:t>副本2份</w:t>
      </w:r>
      <w:r>
        <w:rPr>
          <w:b w:val="0"/>
          <w:bCs w:val="0"/>
          <w:szCs w:val="22"/>
        </w:rPr>
        <w:t>，并在其封面上清楚地标明资格预审申请文件、采购项目名称、采购项目编号、包号及名称（如有）、申请人名称、年月日以及“正本”或“副本”字样。</w:t>
      </w:r>
    </w:p>
    <w:p>
      <w:pPr>
        <w:pStyle w:val="20"/>
        <w:numPr>
          <w:ilvl w:val="1"/>
          <w:numId w:val="6"/>
        </w:numPr>
        <w:tabs>
          <w:tab w:val="left" w:pos="1401"/>
        </w:tabs>
        <w:spacing w:before="8" w:line="362" w:lineRule="auto"/>
        <w:ind w:right="342" w:firstLine="470"/>
        <w:jc w:val="both"/>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0"/>
        <w:numPr>
          <w:ilvl w:val="1"/>
          <w:numId w:val="6"/>
        </w:numPr>
        <w:tabs>
          <w:tab w:val="left" w:pos="1392"/>
        </w:tabs>
        <w:spacing w:before="4" w:line="360" w:lineRule="auto"/>
        <w:ind w:right="344" w:firstLine="458"/>
        <w:jc w:val="both"/>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0"/>
        <w:numPr>
          <w:ilvl w:val="1"/>
          <w:numId w:val="6"/>
        </w:numPr>
        <w:tabs>
          <w:tab w:val="left" w:pos="1396"/>
        </w:tabs>
        <w:spacing w:before="8" w:line="362" w:lineRule="auto"/>
        <w:ind w:right="335" w:firstLine="458"/>
        <w:jc w:val="both"/>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0"/>
        <w:numPr>
          <w:ilvl w:val="1"/>
          <w:numId w:val="6"/>
        </w:numPr>
        <w:tabs>
          <w:tab w:val="left" w:pos="1392"/>
        </w:tabs>
        <w:spacing w:before="4"/>
        <w:ind w:left="1391" w:hanging="544"/>
        <w:jc w:val="both"/>
        <w:rPr>
          <w:sz w:val="24"/>
        </w:rPr>
      </w:pPr>
      <w:r>
        <w:rPr>
          <w:sz w:val="24"/>
        </w:rPr>
        <w:t>申请文件正本和副本需要逐页编码。</w:t>
      </w:r>
    </w:p>
    <w:p>
      <w:pPr>
        <w:pStyle w:val="20"/>
        <w:numPr>
          <w:ilvl w:val="1"/>
          <w:numId w:val="6"/>
        </w:numPr>
        <w:tabs>
          <w:tab w:val="left" w:pos="1392"/>
        </w:tabs>
        <w:spacing w:before="156"/>
        <w:ind w:left="1391" w:hanging="544"/>
        <w:jc w:val="both"/>
        <w:rPr>
          <w:sz w:val="24"/>
        </w:rPr>
      </w:pPr>
      <w:r>
        <w:rPr>
          <w:sz w:val="24"/>
        </w:rPr>
        <w:t>申请文件正本和副本</w:t>
      </w:r>
      <w:r>
        <w:rPr>
          <w:rFonts w:hint="eastAsia"/>
          <w:sz w:val="24"/>
        </w:rPr>
        <w:t>尽量</w:t>
      </w:r>
      <w:r>
        <w:rPr>
          <w:sz w:val="24"/>
        </w:rPr>
        <w:t>采用胶装方式装订成册，不得散装。</w:t>
      </w:r>
    </w:p>
    <w:p>
      <w:pPr>
        <w:pStyle w:val="20"/>
        <w:numPr>
          <w:ilvl w:val="1"/>
          <w:numId w:val="6"/>
        </w:numPr>
        <w:tabs>
          <w:tab w:val="left" w:pos="1392"/>
        </w:tabs>
        <w:spacing w:before="155"/>
        <w:ind w:left="1391" w:hanging="544"/>
        <w:jc w:val="both"/>
        <w:rPr>
          <w:sz w:val="24"/>
        </w:rPr>
      </w:pPr>
      <w:r>
        <w:rPr>
          <w:sz w:val="24"/>
        </w:rPr>
        <w:t>申请文件应根据资格预审文件的要求制作，签署、盖章。</w:t>
      </w:r>
    </w:p>
    <w:p>
      <w:pPr>
        <w:pStyle w:val="20"/>
        <w:numPr>
          <w:ilvl w:val="1"/>
          <w:numId w:val="6"/>
        </w:numPr>
        <w:tabs>
          <w:tab w:val="left" w:pos="1392"/>
        </w:tabs>
        <w:spacing w:before="156"/>
        <w:ind w:left="1391" w:hanging="544"/>
        <w:jc w:val="both"/>
        <w:rPr>
          <w:sz w:val="24"/>
        </w:rPr>
      </w:pPr>
      <w:r>
        <w:rPr>
          <w:spacing w:val="-10"/>
          <w:sz w:val="24"/>
        </w:rPr>
        <w:t xml:space="preserve">申请文件统一用 </w:t>
      </w:r>
      <w:r>
        <w:rPr>
          <w:sz w:val="24"/>
        </w:rPr>
        <w:t>A4</w:t>
      </w:r>
      <w:r>
        <w:rPr>
          <w:spacing w:val="-10"/>
          <w:sz w:val="24"/>
        </w:rPr>
        <w:t xml:space="preserve"> 幅面纸印制，除另有规定外。</w:t>
      </w:r>
    </w:p>
    <w:p>
      <w:pPr>
        <w:pStyle w:val="7"/>
        <w:numPr>
          <w:ilvl w:val="0"/>
          <w:numId w:val="7"/>
        </w:numPr>
        <w:tabs>
          <w:tab w:val="left" w:pos="1214"/>
        </w:tabs>
        <w:spacing w:before="158"/>
        <w:ind w:hanging="366"/>
      </w:pPr>
      <w:bookmarkStart w:id="33" w:name="13.申请文件的密封和标注（由采购人、采购代理机构在接收申请文件时及时处理）"/>
      <w:bookmarkEnd w:id="33"/>
      <w:r>
        <w:t>申请文件的密封和标注（由采购人、采购代理机构在接收申请文件时及时处理）</w:t>
      </w:r>
    </w:p>
    <w:p>
      <w:pPr>
        <w:pStyle w:val="20"/>
        <w:numPr>
          <w:ilvl w:val="1"/>
          <w:numId w:val="7"/>
        </w:numPr>
        <w:tabs>
          <w:tab w:val="left" w:pos="1416"/>
        </w:tabs>
        <w:spacing w:before="156" w:line="364" w:lineRule="auto"/>
        <w:ind w:right="215" w:firstLine="480"/>
        <w:rPr>
          <w:b/>
          <w:bCs/>
          <w:sz w:val="24"/>
          <w:szCs w:val="24"/>
        </w:rPr>
      </w:pPr>
      <w:r>
        <w:rPr>
          <w:b/>
          <w:bCs/>
          <w:sz w:val="24"/>
          <w:szCs w:val="24"/>
        </w:rPr>
        <w:t>申请人提交的资格预审申请文件正本、副本可以单独密封包装，也可以全部密封包装在一个密封袋内，密封袋最外层应清楚地标明采购项目名称、采购项目编号、申请人名称、包号及名称（如有）、资格性申请文件字样。</w:t>
      </w:r>
    </w:p>
    <w:p>
      <w:pPr>
        <w:pStyle w:val="20"/>
        <w:numPr>
          <w:ilvl w:val="1"/>
          <w:numId w:val="7"/>
        </w:numPr>
        <w:tabs>
          <w:tab w:val="left" w:pos="1452"/>
        </w:tabs>
        <w:spacing w:line="364" w:lineRule="auto"/>
        <w:ind w:left="851" w:right="4813" w:firstLine="0"/>
        <w:rPr>
          <w:b/>
          <w:sz w:val="24"/>
        </w:rPr>
      </w:pPr>
      <w:r>
        <w:rPr>
          <w:spacing w:val="-4"/>
          <w:sz w:val="24"/>
        </w:rPr>
        <w:t>所有外层密封袋的封口处应粘贴牢固。</w:t>
      </w:r>
      <w:r>
        <w:rPr>
          <w:b/>
          <w:sz w:val="24"/>
        </w:rPr>
        <w:t>14.申请文件的递交</w:t>
      </w:r>
    </w:p>
    <w:p>
      <w:pPr>
        <w:pStyle w:val="20"/>
        <w:numPr>
          <w:ilvl w:val="1"/>
          <w:numId w:val="8"/>
        </w:numPr>
        <w:tabs>
          <w:tab w:val="left" w:pos="1392"/>
        </w:tabs>
        <w:spacing w:line="362" w:lineRule="auto"/>
        <w:ind w:right="436" w:firstLine="458"/>
        <w:rPr>
          <w:sz w:val="24"/>
        </w:rPr>
      </w:pPr>
      <w:r>
        <w:rPr>
          <w:spacing w:val="-5"/>
          <w:sz w:val="24"/>
        </w:rPr>
        <w:t>资格预审申请文件应于递交申请文件截止时间前送达指定地点，采购代理机构拒绝接收截止时间后送达的申请文件。</w:t>
      </w:r>
    </w:p>
    <w:p>
      <w:pPr>
        <w:pStyle w:val="20"/>
        <w:numPr>
          <w:ilvl w:val="1"/>
          <w:numId w:val="8"/>
        </w:numPr>
        <w:tabs>
          <w:tab w:val="left" w:pos="1392"/>
        </w:tabs>
        <w:spacing w:line="305" w:lineRule="exact"/>
        <w:ind w:left="1391" w:hanging="544"/>
        <w:rPr>
          <w:sz w:val="24"/>
        </w:rPr>
      </w:pPr>
      <w:r>
        <w:rPr>
          <w:sz w:val="24"/>
        </w:rPr>
        <w:t>本次采购不接收邮寄的申请文件。</w:t>
      </w:r>
    </w:p>
    <w:p>
      <w:pPr>
        <w:pStyle w:val="7"/>
        <w:numPr>
          <w:ilvl w:val="0"/>
          <w:numId w:val="9"/>
        </w:numPr>
        <w:tabs>
          <w:tab w:val="left" w:pos="1216"/>
        </w:tabs>
        <w:spacing w:before="151" w:line="362" w:lineRule="auto"/>
        <w:ind w:right="409" w:firstLine="458"/>
      </w:pPr>
      <w:bookmarkStart w:id="34" w:name="15.申请文件的修改和撤回（补充、修改申请文件的密封和标注按照本章“13.申请文"/>
      <w:bookmarkEnd w:id="34"/>
      <w:r>
        <w:t>申请文件的修改和撤回（补充、修改申请文件的密封和标注按照本章“13.申请文件  的密封和标注”规定处理）</w:t>
      </w:r>
    </w:p>
    <w:p>
      <w:pPr>
        <w:pStyle w:val="20"/>
        <w:numPr>
          <w:ilvl w:val="1"/>
          <w:numId w:val="9"/>
        </w:numPr>
        <w:tabs>
          <w:tab w:val="left" w:pos="1394"/>
        </w:tabs>
        <w:spacing w:before="3" w:line="364" w:lineRule="auto"/>
        <w:ind w:right="469" w:firstLine="470"/>
        <w:rPr>
          <w:spacing w:val="-8"/>
          <w:sz w:val="24"/>
        </w:rPr>
      </w:pPr>
      <w:r>
        <w:rPr>
          <w:spacing w:val="-8"/>
          <w:sz w:val="24"/>
        </w:rPr>
        <w:t>申请人在提交申请文件后可对其申请文件进行修改或撤回，但该修改或撤回的书面</w:t>
      </w:r>
      <w:r>
        <w:rPr>
          <w:spacing w:val="-13"/>
          <w:sz w:val="24"/>
        </w:rPr>
        <w:t>通知须在递交截止时间之前送达采购代理机构，补充、修改的内容作为申请文件的组成部分。</w:t>
      </w:r>
      <w:r>
        <w:rPr>
          <w:spacing w:val="-20"/>
          <w:sz w:val="24"/>
        </w:rPr>
        <w:t xml:space="preserve">且该通知需经正式授权的申请人代表签字方为有效。 申请人在提交申请文件截止时间前， </w:t>
      </w:r>
      <w:r>
        <w:rPr>
          <w:spacing w:val="-8"/>
          <w:sz w:val="24"/>
        </w:rPr>
        <w:t>可以对所提交的申请文件进行补充、修改或者撤回，补充、修改的内容与申请文件不一致的，以补充、修改的内容为准。</w:t>
      </w:r>
    </w:p>
    <w:p>
      <w:pPr>
        <w:pStyle w:val="20"/>
        <w:numPr>
          <w:ilvl w:val="1"/>
          <w:numId w:val="9"/>
        </w:numPr>
        <w:tabs>
          <w:tab w:val="left" w:pos="1384"/>
        </w:tabs>
        <w:spacing w:before="136" w:line="362" w:lineRule="auto"/>
        <w:ind w:right="733" w:firstLine="468"/>
        <w:jc w:val="both"/>
        <w:rPr>
          <w:sz w:val="24"/>
        </w:rPr>
      </w:pPr>
      <w:r>
        <w:rPr>
          <w:spacing w:val="-8"/>
          <w:sz w:val="24"/>
        </w:rPr>
        <w:t>申请人对申请文件修改的书面材料或撤回的通知应该按规定进行编写、密封、标</w:t>
      </w:r>
      <w:r>
        <w:rPr>
          <w:spacing w:val="-5"/>
          <w:sz w:val="24"/>
        </w:rPr>
        <w:t>注和递送，并注明</w:t>
      </w:r>
      <w:r>
        <w:rPr>
          <w:rFonts w:ascii="Times New Roman" w:hAnsi="Times New Roman" w:eastAsia="Times New Roman"/>
          <w:sz w:val="24"/>
        </w:rPr>
        <w:t>“</w:t>
      </w:r>
      <w:r>
        <w:rPr>
          <w:sz w:val="24"/>
        </w:rPr>
        <w:t>修改申请文件</w:t>
      </w:r>
      <w:r>
        <w:rPr>
          <w:rFonts w:ascii="Times New Roman" w:hAnsi="Times New Roman" w:eastAsia="Times New Roman"/>
          <w:sz w:val="24"/>
        </w:rPr>
        <w:t>”</w:t>
      </w:r>
      <w:r>
        <w:rPr>
          <w:sz w:val="24"/>
        </w:rPr>
        <w:t>字样。</w:t>
      </w:r>
    </w:p>
    <w:p>
      <w:pPr>
        <w:pStyle w:val="20"/>
        <w:numPr>
          <w:ilvl w:val="1"/>
          <w:numId w:val="9"/>
        </w:numPr>
        <w:tabs>
          <w:tab w:val="left" w:pos="1411"/>
        </w:tabs>
        <w:spacing w:before="5"/>
        <w:ind w:left="1410" w:hanging="543"/>
        <w:rPr>
          <w:sz w:val="24"/>
        </w:rPr>
      </w:pPr>
      <w:r>
        <w:rPr>
          <w:sz w:val="24"/>
        </w:rPr>
        <w:t>申请人对其提交的申请文件的真实性、合法性承担法律责任。</w:t>
      </w:r>
    </w:p>
    <w:p>
      <w:pPr>
        <w:pStyle w:val="2"/>
        <w:spacing w:before="7"/>
        <w:rPr>
          <w:sz w:val="27"/>
        </w:rPr>
      </w:pPr>
    </w:p>
    <w:p>
      <w:pPr>
        <w:pStyle w:val="6"/>
        <w:spacing w:before="0"/>
        <w:ind w:right="189"/>
      </w:pPr>
      <w:bookmarkStart w:id="35" w:name="五、资格预审和评审"/>
      <w:bookmarkEnd w:id="35"/>
      <w:bookmarkStart w:id="36" w:name="_Toc31719"/>
      <w:r>
        <w:t>五、资格预审和评审</w:t>
      </w:r>
      <w:bookmarkEnd w:id="36"/>
    </w:p>
    <w:p>
      <w:pPr>
        <w:pStyle w:val="2"/>
        <w:rPr>
          <w:b/>
          <w:sz w:val="21"/>
        </w:rPr>
      </w:pPr>
    </w:p>
    <w:p>
      <w:pPr>
        <w:pStyle w:val="20"/>
        <w:tabs>
          <w:tab w:val="left" w:pos="1471"/>
        </w:tabs>
        <w:spacing w:line="362" w:lineRule="auto"/>
        <w:ind w:left="0" w:right="702" w:firstLine="687" w:firstLineChars="300"/>
        <w:jc w:val="both"/>
        <w:rPr>
          <w:b/>
          <w:bCs/>
          <w:w w:val="95"/>
          <w:sz w:val="24"/>
          <w:szCs w:val="24"/>
          <w:lang w:val="en-US"/>
        </w:rPr>
      </w:pPr>
      <w:r>
        <w:rPr>
          <w:rFonts w:hint="eastAsia"/>
          <w:b/>
          <w:bCs/>
          <w:w w:val="95"/>
          <w:sz w:val="24"/>
          <w:szCs w:val="24"/>
          <w:lang w:val="en-US"/>
        </w:rPr>
        <w:t xml:space="preserve">16. </w:t>
      </w:r>
      <w:r>
        <w:rPr>
          <w:b/>
          <w:bCs/>
          <w:w w:val="95"/>
          <w:sz w:val="24"/>
          <w:szCs w:val="24"/>
        </w:rPr>
        <w:t>资格预审</w:t>
      </w:r>
      <w:r>
        <w:rPr>
          <w:rFonts w:hint="eastAsia"/>
          <w:b/>
          <w:bCs/>
          <w:w w:val="95"/>
          <w:sz w:val="24"/>
          <w:szCs w:val="24"/>
          <w:lang w:val="en-US"/>
        </w:rPr>
        <w:t xml:space="preserve"> </w:t>
      </w:r>
    </w:p>
    <w:p>
      <w:pPr>
        <w:pStyle w:val="20"/>
        <w:tabs>
          <w:tab w:val="left" w:pos="1471"/>
        </w:tabs>
        <w:spacing w:line="362" w:lineRule="auto"/>
        <w:ind w:left="0" w:right="702" w:firstLine="696" w:firstLineChars="300"/>
        <w:jc w:val="both"/>
        <w:rPr>
          <w:sz w:val="24"/>
        </w:rPr>
      </w:pPr>
      <w:r>
        <w:rPr>
          <w:rFonts w:hint="eastAsia"/>
          <w:spacing w:val="-4"/>
          <w:sz w:val="24"/>
          <w:lang w:val="en-US"/>
        </w:rPr>
        <w:t xml:space="preserve">16.1 </w:t>
      </w:r>
      <w:r>
        <w:rPr>
          <w:spacing w:val="-4"/>
          <w:sz w:val="24"/>
        </w:rPr>
        <w:t>本项目资格预审由采购人、采购代理机构负责编制资格预审文件、发布资格</w:t>
      </w:r>
      <w:r>
        <w:rPr>
          <w:spacing w:val="-3"/>
          <w:sz w:val="24"/>
        </w:rPr>
        <w:t>预审公告、实施资格审查等</w:t>
      </w:r>
      <w:r>
        <w:rPr>
          <w:rFonts w:hint="eastAsia"/>
          <w:spacing w:val="-3"/>
          <w:sz w:val="24"/>
        </w:rPr>
        <w:t>。</w:t>
      </w:r>
      <w:r>
        <w:rPr>
          <w:spacing w:val="-3"/>
          <w:sz w:val="24"/>
        </w:rPr>
        <w:t>本项目向所有通过资格预审的供应商发</w:t>
      </w:r>
      <w:r>
        <w:rPr>
          <w:sz w:val="24"/>
        </w:rPr>
        <w:t>出采购文件(参与资格预审的供应商不足3</w:t>
      </w:r>
      <w:r>
        <w:rPr>
          <w:spacing w:val="-4"/>
          <w:sz w:val="24"/>
        </w:rPr>
        <w:t>家或者通过资格审查的供应商不足</w:t>
      </w:r>
      <w:r>
        <w:rPr>
          <w:sz w:val="24"/>
        </w:rPr>
        <w:t>3家的，本次资格预审活动终止，将重新组织资格预审</w:t>
      </w:r>
      <w:r>
        <w:rPr>
          <w:spacing w:val="-5"/>
          <w:sz w:val="24"/>
        </w:rPr>
        <w:t>）</w:t>
      </w:r>
      <w:r>
        <w:rPr>
          <w:spacing w:val="-3"/>
          <w:sz w:val="24"/>
        </w:rPr>
        <w:t>。本项目采购人、采购代理机构将保证资格预审公平公正。</w:t>
      </w:r>
    </w:p>
    <w:p>
      <w:pPr>
        <w:pStyle w:val="20"/>
        <w:tabs>
          <w:tab w:val="left" w:pos="1470"/>
          <w:tab w:val="left" w:pos="1471"/>
        </w:tabs>
        <w:spacing w:before="2" w:line="364" w:lineRule="auto"/>
        <w:ind w:left="0" w:right="853" w:firstLine="720" w:firstLineChars="300"/>
        <w:rPr>
          <w:sz w:val="24"/>
        </w:rPr>
      </w:pPr>
      <w:r>
        <w:rPr>
          <w:rFonts w:hint="eastAsia"/>
          <w:sz w:val="24"/>
          <w:lang w:val="en-US"/>
        </w:rPr>
        <w:t xml:space="preserve">16.2 </w:t>
      </w:r>
      <w:r>
        <w:rPr>
          <w:sz w:val="24"/>
        </w:rPr>
        <w:t>本项目资格预审以申请人按照资格预审文件要求提供的纸质资格证明材料为</w:t>
      </w:r>
      <w:r>
        <w:rPr>
          <w:spacing w:val="-3"/>
          <w:sz w:val="24"/>
        </w:rPr>
        <w:t>依据。审查申请人资格证明材料过程中，不要求资格证明材料中涉及的申请人工作人员必须到场核对身份，不要求申请人提供证明材料原件现场核对，不会有其他不合理要求损害申请人合法权益。</w:t>
      </w:r>
    </w:p>
    <w:p>
      <w:pPr>
        <w:pStyle w:val="20"/>
        <w:tabs>
          <w:tab w:val="left" w:pos="1470"/>
          <w:tab w:val="left" w:pos="1471"/>
        </w:tabs>
        <w:spacing w:line="362" w:lineRule="auto"/>
        <w:ind w:left="0" w:right="796" w:firstLine="690" w:firstLineChars="300"/>
        <w:rPr>
          <w:sz w:val="24"/>
        </w:rPr>
      </w:pPr>
      <w:r>
        <w:rPr>
          <w:rFonts w:hint="eastAsia"/>
          <w:spacing w:val="-5"/>
          <w:sz w:val="24"/>
          <w:lang w:val="en-US"/>
        </w:rPr>
        <w:t xml:space="preserve">16.3 </w:t>
      </w:r>
      <w:r>
        <w:rPr>
          <w:spacing w:val="-5"/>
          <w:sz w:val="24"/>
        </w:rPr>
        <w:t>本项目资格预审审查结果将现场告知申请人，资格审查不通过的，还将书面告知并详细说明理由。</w:t>
      </w:r>
    </w:p>
    <w:p>
      <w:pPr>
        <w:pStyle w:val="20"/>
        <w:tabs>
          <w:tab w:val="left" w:pos="1410"/>
          <w:tab w:val="left" w:pos="1411"/>
        </w:tabs>
        <w:ind w:left="0" w:firstLine="720" w:firstLineChars="300"/>
        <w:rPr>
          <w:sz w:val="24"/>
        </w:rPr>
      </w:pPr>
      <w:r>
        <w:rPr>
          <w:rFonts w:hint="eastAsia"/>
          <w:sz w:val="24"/>
          <w:lang w:val="en-US"/>
        </w:rPr>
        <w:t xml:space="preserve">16.4 </w:t>
      </w:r>
      <w:r>
        <w:rPr>
          <w:sz w:val="24"/>
        </w:rPr>
        <w:t>资格预审小组的组建及其评审工作按照有关法律制度和本文件的规定进行。</w:t>
      </w:r>
    </w:p>
    <w:p>
      <w:pPr>
        <w:pStyle w:val="2"/>
        <w:spacing w:before="4"/>
        <w:rPr>
          <w:sz w:val="28"/>
        </w:rPr>
      </w:pPr>
    </w:p>
    <w:p>
      <w:pPr>
        <w:pStyle w:val="6"/>
        <w:spacing w:before="0"/>
        <w:ind w:right="187"/>
      </w:pPr>
      <w:bookmarkStart w:id="37" w:name="六、资格预审结果"/>
      <w:bookmarkEnd w:id="37"/>
      <w:bookmarkStart w:id="38" w:name="_Toc13653"/>
      <w:r>
        <w:t>六、资格预审结果</w:t>
      </w:r>
      <w:bookmarkEnd w:id="38"/>
    </w:p>
    <w:p>
      <w:pPr>
        <w:pStyle w:val="2"/>
        <w:rPr>
          <w:b/>
          <w:sz w:val="21"/>
        </w:rPr>
      </w:pPr>
    </w:p>
    <w:p>
      <w:pPr>
        <w:pStyle w:val="20"/>
        <w:numPr>
          <w:ilvl w:val="0"/>
          <w:numId w:val="10"/>
        </w:numPr>
        <w:tabs>
          <w:tab w:val="left" w:pos="1350"/>
          <w:tab w:val="left" w:pos="1351"/>
        </w:tabs>
        <w:spacing w:line="364" w:lineRule="auto"/>
        <w:ind w:right="325" w:firstLine="480"/>
        <w:rPr>
          <w:sz w:val="24"/>
        </w:rPr>
      </w:pPr>
      <w:r>
        <w:rPr>
          <w:spacing w:val="-3"/>
          <w:sz w:val="24"/>
        </w:rPr>
        <w:t>对资格预审申请人的资格审查完毕后，采购人、采购代理机构将资格预审审查结果</w:t>
      </w:r>
      <w:r>
        <w:rPr>
          <w:spacing w:val="-16"/>
          <w:sz w:val="24"/>
        </w:rPr>
        <w:t>现场告知申请人，</w:t>
      </w:r>
      <w:r>
        <w:rPr>
          <w:spacing w:val="-3"/>
          <w:sz w:val="24"/>
        </w:rPr>
        <w:t>资格审查不通过的，</w:t>
      </w:r>
      <w:r>
        <w:rPr>
          <w:spacing w:val="-16"/>
          <w:sz w:val="24"/>
        </w:rPr>
        <w:t>将书面告知并详细说明理由。无论资格审查通过与否， 资</w:t>
      </w:r>
      <w:r>
        <w:rPr>
          <w:spacing w:val="-5"/>
          <w:sz w:val="24"/>
        </w:rPr>
        <w:t>格预审申请人的资格审查申请文件不予退还，采购方对资格预审申请人所提交的资格预审申</w:t>
      </w:r>
      <w:r>
        <w:rPr>
          <w:spacing w:val="-3"/>
          <w:sz w:val="24"/>
        </w:rPr>
        <w:t>请文件将给予保密。</w:t>
      </w:r>
    </w:p>
    <w:p>
      <w:pPr>
        <w:pStyle w:val="6"/>
        <w:spacing w:before="191"/>
        <w:ind w:left="3776"/>
        <w:jc w:val="left"/>
      </w:pPr>
      <w:bookmarkStart w:id="39" w:name="七、资格预审纪律要求"/>
      <w:bookmarkEnd w:id="39"/>
      <w:bookmarkStart w:id="40" w:name="_Toc15163"/>
      <w:r>
        <w:t>七、资格预审纪律要求</w:t>
      </w:r>
      <w:bookmarkEnd w:id="40"/>
    </w:p>
    <w:p>
      <w:pPr>
        <w:pStyle w:val="2"/>
        <w:rPr>
          <w:b/>
          <w:sz w:val="21"/>
        </w:rPr>
      </w:pPr>
    </w:p>
    <w:p>
      <w:pPr>
        <w:pStyle w:val="7"/>
        <w:tabs>
          <w:tab w:val="left" w:pos="1233"/>
        </w:tabs>
        <w:ind w:left="867"/>
        <w:rPr>
          <w:sz w:val="22"/>
        </w:rPr>
      </w:pPr>
      <w:bookmarkStart w:id="41" w:name="18.申请人不得具有的情形"/>
      <w:bookmarkEnd w:id="41"/>
      <w:r>
        <w:rPr>
          <w:rFonts w:hint="eastAsia"/>
          <w:lang w:val="en-US"/>
        </w:rPr>
        <w:t>18.</w:t>
      </w:r>
      <w:r>
        <w:t>申请人不得具有的情形</w:t>
      </w:r>
    </w:p>
    <w:p>
      <w:pPr>
        <w:pStyle w:val="2"/>
        <w:spacing w:before="155"/>
        <w:ind w:left="870"/>
      </w:pPr>
      <w:r>
        <w:t>申请人参加本项目资格预审不得有下列情形：</w:t>
      </w:r>
    </w:p>
    <w:p>
      <w:pPr>
        <w:pStyle w:val="20"/>
        <w:numPr>
          <w:ilvl w:val="0"/>
          <w:numId w:val="11"/>
        </w:numPr>
        <w:tabs>
          <w:tab w:val="left" w:pos="1471"/>
        </w:tabs>
        <w:spacing w:before="156"/>
        <w:rPr>
          <w:sz w:val="24"/>
        </w:rPr>
      </w:pPr>
      <w:r>
        <w:rPr>
          <w:sz w:val="24"/>
        </w:rPr>
        <w:t>提供虚假材料谋取成交；</w:t>
      </w:r>
    </w:p>
    <w:p>
      <w:pPr>
        <w:pStyle w:val="20"/>
        <w:numPr>
          <w:ilvl w:val="0"/>
          <w:numId w:val="11"/>
        </w:numPr>
        <w:tabs>
          <w:tab w:val="left" w:pos="1471"/>
        </w:tabs>
        <w:spacing w:before="156"/>
        <w:rPr>
          <w:sz w:val="24"/>
        </w:rPr>
      </w:pPr>
      <w:r>
        <w:rPr>
          <w:sz w:val="24"/>
        </w:rPr>
        <w:t>采取不正当手段诋毁、排挤其他申请人；</w:t>
      </w:r>
    </w:p>
    <w:p>
      <w:pPr>
        <w:pStyle w:val="20"/>
        <w:numPr>
          <w:ilvl w:val="0"/>
          <w:numId w:val="11"/>
        </w:numPr>
        <w:tabs>
          <w:tab w:val="left" w:pos="1471"/>
        </w:tabs>
        <w:spacing w:before="158"/>
        <w:rPr>
          <w:sz w:val="24"/>
        </w:rPr>
      </w:pPr>
      <w:r>
        <w:rPr>
          <w:sz w:val="24"/>
        </w:rPr>
        <w:t>与采购人、采购代理机构、或其他申请人恶意串通；</w:t>
      </w:r>
    </w:p>
    <w:p>
      <w:pPr>
        <w:pStyle w:val="20"/>
        <w:numPr>
          <w:ilvl w:val="0"/>
          <w:numId w:val="11"/>
        </w:numPr>
        <w:tabs>
          <w:tab w:val="left" w:pos="1471"/>
        </w:tabs>
        <w:spacing w:before="156"/>
        <w:rPr>
          <w:sz w:val="24"/>
        </w:rPr>
      </w:pPr>
      <w:r>
        <w:rPr>
          <w:sz w:val="24"/>
        </w:rPr>
        <w:t>向采购人、采购代理机构、资格预审小组成员行贿或者提供其他不正当利益；</w:t>
      </w:r>
    </w:p>
    <w:p>
      <w:pPr>
        <w:pStyle w:val="20"/>
        <w:numPr>
          <w:ilvl w:val="0"/>
          <w:numId w:val="11"/>
        </w:numPr>
        <w:tabs>
          <w:tab w:val="left" w:pos="1471"/>
        </w:tabs>
        <w:spacing w:before="155"/>
        <w:rPr>
          <w:sz w:val="24"/>
        </w:rPr>
      </w:pPr>
      <w:r>
        <w:rPr>
          <w:sz w:val="24"/>
        </w:rPr>
        <w:t>在资格预审过程中与采购人、采购代理机构进行协商；</w:t>
      </w:r>
    </w:p>
    <w:p>
      <w:pPr>
        <w:pStyle w:val="20"/>
        <w:numPr>
          <w:ilvl w:val="0"/>
          <w:numId w:val="11"/>
        </w:numPr>
        <w:tabs>
          <w:tab w:val="left" w:pos="1471"/>
        </w:tabs>
        <w:spacing w:before="136"/>
        <w:rPr>
          <w:sz w:val="24"/>
        </w:rPr>
      </w:pPr>
      <w:r>
        <w:rPr>
          <w:sz w:val="24"/>
        </w:rPr>
        <w:t>拒绝有关部门的监督检查或者向监督检查部门提供虚假情况；</w:t>
      </w:r>
    </w:p>
    <w:p>
      <w:pPr>
        <w:pStyle w:val="20"/>
        <w:numPr>
          <w:ilvl w:val="0"/>
          <w:numId w:val="11"/>
        </w:numPr>
        <w:tabs>
          <w:tab w:val="left" w:pos="1471"/>
        </w:tabs>
        <w:spacing w:before="155"/>
        <w:rPr>
          <w:sz w:val="24"/>
        </w:rPr>
      </w:pPr>
      <w:r>
        <w:rPr>
          <w:sz w:val="24"/>
        </w:rPr>
        <w:t>法律法规规定的其他情形。</w:t>
      </w:r>
    </w:p>
    <w:p>
      <w:pPr>
        <w:pStyle w:val="2"/>
        <w:spacing w:before="156" w:line="362" w:lineRule="auto"/>
        <w:ind w:left="390" w:right="457" w:firstLine="480"/>
      </w:pPr>
      <w:r>
        <w:t>申请人有上述情形的，按照规定追究法律责任，具备（1）-（7）条情形之一的，同时将取消被确认为资格预审合格的资格。</w:t>
      </w:r>
    </w:p>
    <w:p>
      <w:pPr>
        <w:pStyle w:val="6"/>
        <w:spacing w:before="205"/>
        <w:ind w:left="3776"/>
        <w:jc w:val="left"/>
      </w:pPr>
      <w:bookmarkStart w:id="42" w:name="八、询问、质疑和投诉"/>
      <w:bookmarkEnd w:id="42"/>
      <w:bookmarkStart w:id="43" w:name="_Toc24556"/>
      <w:r>
        <w:t>八、询问、质疑和投诉</w:t>
      </w:r>
      <w:bookmarkEnd w:id="43"/>
    </w:p>
    <w:p>
      <w:pPr>
        <w:pStyle w:val="2"/>
        <w:spacing w:before="10"/>
        <w:rPr>
          <w:b/>
          <w:sz w:val="20"/>
        </w:rPr>
      </w:pPr>
    </w:p>
    <w:p>
      <w:pPr>
        <w:pStyle w:val="7"/>
        <w:tabs>
          <w:tab w:val="left" w:pos="1233"/>
        </w:tabs>
        <w:spacing w:before="1"/>
        <w:ind w:left="867"/>
        <w:jc w:val="both"/>
        <w:rPr>
          <w:sz w:val="22"/>
        </w:rPr>
      </w:pPr>
      <w:bookmarkStart w:id="44" w:name="19.询问、质疑、投诉"/>
      <w:bookmarkEnd w:id="44"/>
      <w:r>
        <w:rPr>
          <w:rFonts w:hint="eastAsia"/>
          <w:lang w:val="en-US"/>
        </w:rPr>
        <w:t>19.</w:t>
      </w:r>
      <w:r>
        <w:t>询问、质疑、投诉</w:t>
      </w:r>
    </w:p>
    <w:p>
      <w:pPr>
        <w:pStyle w:val="2"/>
        <w:spacing w:before="155" w:line="364" w:lineRule="auto"/>
        <w:ind w:left="390" w:right="340" w:firstLine="480"/>
        <w:jc w:val="both"/>
      </w:pPr>
      <w:r>
        <w:t>询问、质疑、投诉的接收和处理严格按照《</w:t>
      </w:r>
      <w:r>
        <w:rPr>
          <w:rFonts w:hint="eastAsia"/>
          <w:lang w:eastAsia="zh-CN"/>
        </w:rPr>
        <w:t>中华人民共和国政府采购法</w:t>
      </w:r>
      <w:r>
        <w:t>》、《中华人民共和国政府采购法实施条例》、《政府采购非招标采购方式管理办法》（财库财政部令第 74</w:t>
      </w:r>
    </w:p>
    <w:p>
      <w:pPr>
        <w:pStyle w:val="2"/>
        <w:spacing w:line="364" w:lineRule="auto"/>
        <w:ind w:left="390" w:right="340"/>
        <w:jc w:val="both"/>
      </w:pPr>
      <w:r>
        <w:t>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6"/>
        <w:spacing w:before="192"/>
        <w:ind w:left="4480"/>
        <w:jc w:val="both"/>
      </w:pPr>
      <w:bookmarkStart w:id="45" w:name="九、其_他"/>
      <w:bookmarkEnd w:id="45"/>
      <w:bookmarkStart w:id="46" w:name="_Toc10202"/>
      <w:r>
        <w:t>九、其 他</w:t>
      </w:r>
      <w:bookmarkEnd w:id="46"/>
    </w:p>
    <w:p>
      <w:pPr>
        <w:pStyle w:val="2"/>
        <w:spacing w:before="10"/>
        <w:rPr>
          <w:b/>
          <w:sz w:val="20"/>
        </w:rPr>
      </w:pPr>
    </w:p>
    <w:p>
      <w:pPr>
        <w:pStyle w:val="20"/>
        <w:tabs>
          <w:tab w:val="left" w:pos="1233"/>
        </w:tabs>
        <w:spacing w:before="1" w:line="364" w:lineRule="auto"/>
        <w:ind w:left="0" w:right="344" w:firstLine="720" w:firstLineChars="300"/>
        <w:jc w:val="both"/>
      </w:pPr>
      <w:r>
        <w:rPr>
          <w:rFonts w:hint="eastAsia"/>
          <w:sz w:val="24"/>
          <w:lang w:val="en-US"/>
        </w:rPr>
        <w:t xml:space="preserve">20 </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0"/>
        <w:tabs>
          <w:tab w:val="left" w:pos="1233"/>
        </w:tabs>
        <w:spacing w:line="364" w:lineRule="auto"/>
        <w:ind w:left="0" w:right="455" w:firstLine="714" w:firstLineChars="300"/>
        <w:jc w:val="both"/>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spacing w:line="360" w:lineRule="auto"/>
        <w:ind w:right="455" w:firstLine="714" w:firstLineChars="300"/>
        <w:jc w:val="both"/>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p>
    <w:p>
      <w:pPr>
        <w:spacing w:line="360" w:lineRule="auto"/>
        <w:jc w:val="both"/>
        <w:sectPr>
          <w:headerReference r:id="rId7" w:type="default"/>
          <w:footerReference r:id="rId8" w:type="default"/>
          <w:pgSz w:w="11910" w:h="16840"/>
          <w:pgMar w:top="780" w:right="780" w:bottom="820" w:left="800" w:header="545" w:footer="635" w:gutter="0"/>
          <w:pgNumType w:start="11"/>
          <w:cols w:space="720" w:num="1"/>
        </w:sectPr>
      </w:pPr>
    </w:p>
    <w:p>
      <w:pPr>
        <w:pStyle w:val="4"/>
        <w:spacing w:before="116"/>
        <w:ind w:right="180"/>
      </w:pPr>
      <w:bookmarkStart w:id="47" w:name="第三章_申请人资格、资质性及其他类似效力要求"/>
      <w:bookmarkEnd w:id="47"/>
      <w:bookmarkStart w:id="48" w:name="_Toc3149"/>
      <w:r>
        <w:t>第三章 申请人资格、资质性及其他类似效力要求</w:t>
      </w:r>
      <w:bookmarkEnd w:id="48"/>
    </w:p>
    <w:p>
      <w:pPr>
        <w:pStyle w:val="2"/>
        <w:spacing w:before="1"/>
        <w:rPr>
          <w:b/>
        </w:rPr>
      </w:pPr>
    </w:p>
    <w:p>
      <w:pPr>
        <w:pStyle w:val="7"/>
        <w:spacing w:line="460" w:lineRule="exact"/>
      </w:pPr>
      <w:bookmarkStart w:id="49" w:name="一、参加资格预审的申请人应具备下列资格条件："/>
      <w:bookmarkEnd w:id="49"/>
      <w:r>
        <w:t>一、参加资格预审的申请人应具备下列资格条件：</w:t>
      </w:r>
    </w:p>
    <w:p>
      <w:pPr>
        <w:pStyle w:val="2"/>
        <w:spacing w:line="460" w:lineRule="exact"/>
        <w:ind w:firstLine="240" w:firstLineChars="100"/>
      </w:pPr>
      <w:r>
        <w:t>（一）</w:t>
      </w:r>
      <w:r>
        <w:rPr>
          <w:rFonts w:hint="eastAsia"/>
        </w:rPr>
        <w:t>符合《政府采购法》第二十二条规定的条件</w:t>
      </w:r>
    </w:p>
    <w:p>
      <w:pPr>
        <w:pStyle w:val="22"/>
        <w:autoSpaceDE/>
        <w:autoSpaceDN/>
        <w:spacing w:line="578" w:lineRule="exact"/>
        <w:ind w:firstLine="600" w:firstLineChars="25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1.具有独立承担民事责任的能力； </w:t>
      </w:r>
    </w:p>
    <w:p>
      <w:pPr>
        <w:tabs>
          <w:tab w:val="left" w:pos="7665"/>
        </w:tabs>
        <w:autoSpaceDE/>
        <w:autoSpaceDN/>
        <w:spacing w:line="578" w:lineRule="exact"/>
        <w:ind w:firstLine="600" w:firstLineChars="25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2.具有良好的商业信誉和健全的财务会计制度；</w:t>
      </w:r>
    </w:p>
    <w:p>
      <w:pPr>
        <w:tabs>
          <w:tab w:val="left" w:pos="7665"/>
        </w:tabs>
        <w:autoSpaceDE/>
        <w:autoSpaceDN/>
        <w:spacing w:line="578" w:lineRule="exact"/>
        <w:ind w:firstLine="600" w:firstLineChars="25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3.具有履行合同所必须的设备和专业技术能力；</w:t>
      </w:r>
    </w:p>
    <w:p>
      <w:pPr>
        <w:tabs>
          <w:tab w:val="left" w:pos="7665"/>
        </w:tabs>
        <w:autoSpaceDE/>
        <w:autoSpaceDN/>
        <w:spacing w:line="578" w:lineRule="exact"/>
        <w:ind w:firstLine="600" w:firstLineChars="25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4.具有依法缴纳税收和社会保障资金的良好记录；</w:t>
      </w:r>
    </w:p>
    <w:p>
      <w:pPr>
        <w:tabs>
          <w:tab w:val="left" w:pos="7665"/>
        </w:tabs>
        <w:autoSpaceDE/>
        <w:autoSpaceDN/>
        <w:spacing w:line="578" w:lineRule="exact"/>
        <w:ind w:left="156" w:leftChars="71" w:firstLine="480" w:firstLineChars="20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5.参加本次政府采购活动前三年内，在经营活动中没有重大违法记录；</w:t>
      </w:r>
    </w:p>
    <w:p>
      <w:pPr>
        <w:pStyle w:val="22"/>
        <w:autoSpaceDE/>
        <w:autoSpaceDN/>
        <w:spacing w:line="578" w:lineRule="exact"/>
        <w:ind w:firstLine="600" w:firstLineChars="25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6.法律、行政法规规定的其他条件；</w:t>
      </w:r>
    </w:p>
    <w:p>
      <w:pPr>
        <w:pStyle w:val="22"/>
        <w:autoSpaceDE/>
        <w:autoSpaceDN/>
        <w:spacing w:line="578" w:lineRule="exact"/>
        <w:ind w:firstLine="600" w:firstLineChars="25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7.本项目不接受联合体投标；</w:t>
      </w:r>
    </w:p>
    <w:p>
      <w:pPr>
        <w:pStyle w:val="22"/>
        <w:autoSpaceDE/>
        <w:autoSpaceDN/>
        <w:spacing w:line="578" w:lineRule="exact"/>
        <w:ind w:firstLine="600" w:firstLineChars="250"/>
        <w:jc w:val="both"/>
        <w:rPr>
          <w:color w:val="FF0000"/>
          <w:sz w:val="24"/>
          <w:szCs w:val="24"/>
        </w:rPr>
      </w:pPr>
      <w:r>
        <w:rPr>
          <w:rFonts w:hint="eastAsia"/>
          <w:color w:val="FF0000"/>
          <w:sz w:val="24"/>
          <w:szCs w:val="24"/>
        </w:rPr>
        <w:t>8.根据采购项目提出的特殊条件：</w:t>
      </w:r>
    </w:p>
    <w:p>
      <w:pPr>
        <w:pStyle w:val="22"/>
        <w:autoSpaceDE/>
        <w:autoSpaceDN/>
        <w:spacing w:line="578" w:lineRule="exact"/>
        <w:ind w:firstLine="600" w:firstLineChars="250"/>
        <w:jc w:val="both"/>
        <w:rPr>
          <w:color w:val="FF0000"/>
          <w:sz w:val="24"/>
          <w:szCs w:val="24"/>
        </w:rPr>
      </w:pPr>
      <w:r>
        <w:rPr>
          <w:rFonts w:hint="eastAsia"/>
          <w:color w:val="FF0000"/>
          <w:sz w:val="24"/>
          <w:szCs w:val="24"/>
        </w:rPr>
        <w:t>（1）供应商具有国家建设行政部门核发的建筑工程总承包叁级及以上资质；</w:t>
      </w:r>
    </w:p>
    <w:p>
      <w:pPr>
        <w:pStyle w:val="22"/>
        <w:autoSpaceDE/>
        <w:autoSpaceDN/>
        <w:spacing w:line="578" w:lineRule="exact"/>
        <w:ind w:firstLine="600" w:firstLineChars="250"/>
        <w:jc w:val="both"/>
        <w:rPr>
          <w:color w:val="FF0000"/>
          <w:sz w:val="24"/>
          <w:szCs w:val="24"/>
          <w:lang w:val="en-US"/>
        </w:rPr>
      </w:pPr>
      <w:r>
        <w:rPr>
          <w:rFonts w:hint="eastAsia"/>
          <w:color w:val="FF0000"/>
          <w:sz w:val="24"/>
          <w:szCs w:val="24"/>
        </w:rPr>
        <w:t>（2）供应商须具备有效期内的安全生产许可证。</w:t>
      </w:r>
    </w:p>
    <w:p>
      <w:pPr>
        <w:pStyle w:val="22"/>
        <w:autoSpaceDE/>
        <w:autoSpaceDN/>
        <w:spacing w:line="578" w:lineRule="exact"/>
        <w:ind w:firstLine="600" w:firstLineChars="250"/>
        <w:jc w:val="both"/>
        <w:rPr>
          <w:color w:val="FF0000"/>
          <w:sz w:val="24"/>
          <w:szCs w:val="24"/>
        </w:rPr>
      </w:pPr>
      <w:r>
        <w:rPr>
          <w:rFonts w:hint="eastAsia"/>
          <w:color w:val="FF0000"/>
          <w:sz w:val="24"/>
          <w:szCs w:val="24"/>
        </w:rPr>
        <w:t>（3）四川省外企业具备有效期内的《四川省省外建筑企业入川承揽业务验证登记证》或按川建发〔2016〕473号文取得的带二维码的《四川省省外施工、监理企业入川承揽业务信息录入证》；</w:t>
      </w:r>
    </w:p>
    <w:p>
      <w:pPr>
        <w:pStyle w:val="22"/>
        <w:autoSpaceDE/>
        <w:autoSpaceDN/>
        <w:spacing w:line="578" w:lineRule="exact"/>
        <w:ind w:firstLine="600" w:firstLineChars="250"/>
        <w:jc w:val="both"/>
        <w:rPr>
          <w:sz w:val="20"/>
          <w:szCs w:val="20"/>
        </w:rPr>
      </w:pPr>
      <w:r>
        <w:rPr>
          <w:rFonts w:hint="eastAsia"/>
          <w:color w:val="FF0000"/>
          <w:sz w:val="24"/>
          <w:szCs w:val="24"/>
        </w:rPr>
        <w:t>（</w:t>
      </w:r>
      <w:r>
        <w:rPr>
          <w:rFonts w:hint="eastAsia"/>
          <w:color w:val="FF0000"/>
          <w:sz w:val="24"/>
          <w:szCs w:val="24"/>
          <w:lang w:val="en-US"/>
        </w:rPr>
        <w:t>4</w:t>
      </w:r>
      <w:r>
        <w:rPr>
          <w:rFonts w:hint="eastAsia"/>
          <w:color w:val="FF0000"/>
          <w:sz w:val="24"/>
          <w:szCs w:val="24"/>
        </w:rPr>
        <w:t>）项目经理：具备建筑工程专业二级</w:t>
      </w:r>
      <w:r>
        <w:rPr>
          <w:rFonts w:hint="eastAsia"/>
          <w:color w:val="FF0000"/>
          <w:sz w:val="24"/>
          <w:szCs w:val="24"/>
          <w:lang w:val="en-US"/>
        </w:rPr>
        <w:t>及</w:t>
      </w:r>
      <w:r>
        <w:rPr>
          <w:rFonts w:hint="eastAsia"/>
          <w:color w:val="FF0000"/>
          <w:sz w:val="24"/>
          <w:szCs w:val="24"/>
        </w:rPr>
        <w:t>以上建造师执业资格；同时具备有效的安全生产考核合格证（B证）；项目技术负责人：具备建筑工程类中级</w:t>
      </w:r>
      <w:r>
        <w:rPr>
          <w:rFonts w:hint="eastAsia"/>
          <w:color w:val="FF0000"/>
          <w:sz w:val="24"/>
          <w:szCs w:val="24"/>
          <w:lang w:val="en-US"/>
        </w:rPr>
        <w:t>及</w:t>
      </w:r>
      <w:r>
        <w:rPr>
          <w:rFonts w:hint="eastAsia"/>
          <w:color w:val="FF0000"/>
          <w:sz w:val="24"/>
          <w:szCs w:val="24"/>
        </w:rPr>
        <w:t>以上职称。</w:t>
      </w:r>
    </w:p>
    <w:p>
      <w:pPr>
        <w:pStyle w:val="7"/>
        <w:ind w:left="870"/>
      </w:pPr>
      <w:r>
        <w:t>注：</w:t>
      </w:r>
    </w:p>
    <w:p>
      <w:pPr>
        <w:pStyle w:val="2"/>
        <w:spacing w:before="174" w:line="364" w:lineRule="auto"/>
        <w:ind w:right="158" w:firstLine="654" w:firstLineChars="300"/>
      </w:pP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cols w:space="720" w:num="1"/>
        </w:sectPr>
      </w:pPr>
      <w:r>
        <w:rPr>
          <w:spacing w:val="-5"/>
        </w:rPr>
        <w:t>2</w:t>
      </w:r>
      <w:r>
        <w:rPr>
          <w:rFonts w:hint="eastAsia"/>
          <w:spacing w:val="-5"/>
          <w:lang w:val="en-US"/>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4"/>
        <w:spacing w:line="367" w:lineRule="auto"/>
        <w:ind w:left="4540" w:right="368" w:hanging="4095"/>
        <w:jc w:val="left"/>
      </w:pPr>
      <w:bookmarkStart w:id="50" w:name="_Toc10815"/>
      <w:r>
        <w:t>第四章 申请人应当提供的资格、资质性及其他类似效力要求的相关证明材料</w:t>
      </w:r>
      <w:bookmarkEnd w:id="50"/>
    </w:p>
    <w:p>
      <w:pPr>
        <w:pStyle w:val="2"/>
        <w:spacing w:before="91"/>
        <w:ind w:firstLine="240" w:firstLineChars="100"/>
      </w:pPr>
      <w:r>
        <w:t>一、申请人应提交的资格证明材料：</w:t>
      </w:r>
    </w:p>
    <w:p>
      <w:pPr>
        <w:tabs>
          <w:tab w:val="left" w:pos="7665"/>
        </w:tabs>
        <w:spacing w:line="460" w:lineRule="exact"/>
        <w:ind w:firstLine="492" w:firstLineChars="200"/>
        <w:rPr>
          <w:spacing w:val="3"/>
          <w:sz w:val="24"/>
          <w:szCs w:val="24"/>
        </w:rPr>
      </w:pPr>
      <w:r>
        <w:rPr>
          <w:rFonts w:hint="eastAsia"/>
          <w:spacing w:val="3"/>
          <w:sz w:val="24"/>
          <w:szCs w:val="24"/>
        </w:rPr>
        <w:t>1、营业执照、税务登记证及组织机构代码证复印件，已完成“三证合一”登记制度改革的，须提供由工商部门核发的已加载法人或者其他组织统一社会信用代码的营业执照复印件；事业单位提供法人证书、组织机构代码证复印件；</w:t>
      </w:r>
    </w:p>
    <w:p>
      <w:pPr>
        <w:tabs>
          <w:tab w:val="left" w:pos="7665"/>
        </w:tabs>
        <w:spacing w:line="460" w:lineRule="exact"/>
        <w:ind w:firstLine="492" w:firstLineChars="200"/>
        <w:rPr>
          <w:spacing w:val="3"/>
          <w:sz w:val="24"/>
          <w:szCs w:val="24"/>
        </w:rPr>
      </w:pPr>
      <w:r>
        <w:rPr>
          <w:rFonts w:hint="eastAsia"/>
          <w:spacing w:val="3"/>
          <w:sz w:val="24"/>
          <w:szCs w:val="24"/>
        </w:rPr>
        <w:t>2、具有良好的商业信誉、不存在失信行为及无重大违法记录的声明函原件；</w:t>
      </w:r>
    </w:p>
    <w:p>
      <w:pPr>
        <w:tabs>
          <w:tab w:val="left" w:pos="7665"/>
        </w:tabs>
        <w:spacing w:line="460" w:lineRule="exact"/>
        <w:ind w:firstLine="492" w:firstLineChars="200"/>
        <w:rPr>
          <w:spacing w:val="3"/>
          <w:sz w:val="24"/>
          <w:szCs w:val="24"/>
        </w:rPr>
      </w:pPr>
      <w:r>
        <w:rPr>
          <w:rFonts w:hint="eastAsia"/>
          <w:spacing w:val="3"/>
          <w:sz w:val="24"/>
          <w:szCs w:val="24"/>
        </w:rPr>
        <w:t>3、具备健全的财务会计制度的证明材料。</w:t>
      </w:r>
    </w:p>
    <w:p>
      <w:pPr>
        <w:tabs>
          <w:tab w:val="left" w:pos="7665"/>
        </w:tabs>
        <w:spacing w:line="460" w:lineRule="exact"/>
        <w:ind w:firstLine="492" w:firstLineChars="200"/>
        <w:rPr>
          <w:spacing w:val="3"/>
          <w:sz w:val="24"/>
          <w:szCs w:val="24"/>
          <w:lang w:val="en-US"/>
        </w:rPr>
      </w:pPr>
      <w:r>
        <w:rPr>
          <w:rFonts w:hint="eastAsia"/>
          <w:spacing w:val="3"/>
          <w:sz w:val="24"/>
          <w:szCs w:val="24"/>
        </w:rPr>
        <w:t>（注：①可提供</w:t>
      </w:r>
      <w:r>
        <w:rPr>
          <w:rFonts w:hint="eastAsia"/>
          <w:spacing w:val="3"/>
          <w:sz w:val="24"/>
          <w:szCs w:val="24"/>
          <w:lang w:val="en-US"/>
        </w:rPr>
        <w:t>近两年来任意一年的</w:t>
      </w:r>
      <w:r>
        <w:rPr>
          <w:rFonts w:hint="eastAsia"/>
          <w:spacing w:val="3"/>
          <w:sz w:val="24"/>
          <w:szCs w:val="24"/>
        </w:rPr>
        <w:t>经审计的财务报告复印件（包含审计报告和审计报告中所涉及的财务报表和报表附注），②可提供</w:t>
      </w:r>
      <w:r>
        <w:rPr>
          <w:rFonts w:hint="eastAsia"/>
          <w:spacing w:val="3"/>
          <w:sz w:val="24"/>
          <w:szCs w:val="24"/>
          <w:lang w:val="en-US"/>
        </w:rPr>
        <w:t>近两年来任意一年的</w:t>
      </w:r>
      <w:r>
        <w:rPr>
          <w:rFonts w:hint="eastAsia"/>
          <w:spacing w:val="3"/>
          <w:sz w:val="24"/>
          <w:szCs w:val="24"/>
        </w:rPr>
        <w:t>供应商完整的全套财务报表复印件，③可提供截至响应文件递交截止日一年内银行出具的资信证明（复印件），④供应商注册时间截至响应文件递交截止日不足一年的，也可提供在工商备案的公司章程（复印件）。不得要求提供证明财务报告中签字签章人或者第三方机构的身份证明、财务报告中数据信息真实性有效性的证明材料</w:t>
      </w:r>
      <w:r>
        <w:rPr>
          <w:rFonts w:hint="eastAsia"/>
          <w:spacing w:val="3"/>
          <w:sz w:val="24"/>
          <w:szCs w:val="24"/>
          <w:lang w:val="en-US"/>
        </w:rPr>
        <w:t>)</w:t>
      </w:r>
      <w:r>
        <w:rPr>
          <w:rFonts w:hint="eastAsia"/>
          <w:spacing w:val="3"/>
          <w:sz w:val="24"/>
          <w:szCs w:val="24"/>
        </w:rPr>
        <w:t>；</w:t>
      </w:r>
    </w:p>
    <w:p>
      <w:pPr>
        <w:tabs>
          <w:tab w:val="left" w:pos="7665"/>
        </w:tabs>
        <w:spacing w:line="460" w:lineRule="exact"/>
        <w:ind w:firstLine="492" w:firstLineChars="200"/>
        <w:rPr>
          <w:spacing w:val="3"/>
          <w:sz w:val="24"/>
          <w:szCs w:val="24"/>
        </w:rPr>
      </w:pPr>
      <w:r>
        <w:rPr>
          <w:rFonts w:hint="eastAsia"/>
          <w:spacing w:val="3"/>
          <w:sz w:val="24"/>
          <w:szCs w:val="24"/>
        </w:rPr>
        <w:t>4、具有履行合同所必须的设备和专业技术能力承诺函原件；</w:t>
      </w:r>
    </w:p>
    <w:p>
      <w:pPr>
        <w:tabs>
          <w:tab w:val="left" w:pos="7665"/>
        </w:tabs>
        <w:spacing w:line="460" w:lineRule="exact"/>
        <w:ind w:firstLine="492" w:firstLineChars="200"/>
        <w:rPr>
          <w:spacing w:val="3"/>
          <w:sz w:val="24"/>
          <w:szCs w:val="24"/>
        </w:rPr>
      </w:pPr>
      <w:r>
        <w:rPr>
          <w:rFonts w:hint="eastAsia"/>
          <w:spacing w:val="3"/>
          <w:sz w:val="24"/>
          <w:szCs w:val="24"/>
        </w:rPr>
        <w:t>5、提供20</w:t>
      </w:r>
      <w:r>
        <w:rPr>
          <w:rFonts w:hint="eastAsia"/>
          <w:spacing w:val="3"/>
          <w:sz w:val="24"/>
          <w:szCs w:val="24"/>
          <w:lang w:val="en-US"/>
        </w:rPr>
        <w:t>20</w:t>
      </w:r>
      <w:r>
        <w:rPr>
          <w:rFonts w:hint="eastAsia"/>
          <w:spacing w:val="3"/>
          <w:sz w:val="24"/>
          <w:szCs w:val="24"/>
        </w:rPr>
        <w:t>年以来任意1个月缴纳税收和社保的凭证（可以提供承诺函）；</w:t>
      </w:r>
    </w:p>
    <w:p>
      <w:pPr>
        <w:tabs>
          <w:tab w:val="left" w:pos="7665"/>
        </w:tabs>
        <w:spacing w:line="460" w:lineRule="exact"/>
        <w:ind w:firstLine="492" w:firstLineChars="200"/>
        <w:rPr>
          <w:spacing w:val="3"/>
          <w:sz w:val="24"/>
          <w:szCs w:val="24"/>
        </w:rPr>
      </w:pPr>
      <w:r>
        <w:rPr>
          <w:rFonts w:hint="eastAsia"/>
          <w:spacing w:val="3"/>
          <w:sz w:val="24"/>
          <w:szCs w:val="24"/>
        </w:rPr>
        <w:t>6、法定代表人身份证明原件、法定代表人身份证复印件（法定代表人投标适用）；</w:t>
      </w:r>
    </w:p>
    <w:p>
      <w:pPr>
        <w:tabs>
          <w:tab w:val="left" w:pos="7665"/>
        </w:tabs>
        <w:spacing w:line="460" w:lineRule="exact"/>
        <w:ind w:firstLine="492" w:firstLineChars="200"/>
        <w:rPr>
          <w:spacing w:val="3"/>
          <w:sz w:val="24"/>
          <w:szCs w:val="24"/>
        </w:rPr>
      </w:pPr>
      <w:r>
        <w:rPr>
          <w:rFonts w:hint="eastAsia"/>
          <w:spacing w:val="3"/>
          <w:sz w:val="24"/>
          <w:szCs w:val="24"/>
        </w:rPr>
        <w:t>7、法定代表人授权书原件、法定代表人身份证明原件、法定代表人身份证复印件及授权代表身份证复印件（非法定代表人投标适用）；</w:t>
      </w:r>
    </w:p>
    <w:p>
      <w:pPr>
        <w:tabs>
          <w:tab w:val="left" w:pos="7665"/>
        </w:tabs>
        <w:spacing w:line="460" w:lineRule="exact"/>
        <w:ind w:firstLine="492" w:firstLineChars="200"/>
        <w:rPr>
          <w:spacing w:val="3"/>
          <w:sz w:val="24"/>
          <w:szCs w:val="24"/>
          <w:lang w:val="en-US"/>
        </w:rPr>
      </w:pPr>
      <w:r>
        <w:rPr>
          <w:rFonts w:hint="eastAsia"/>
          <w:spacing w:val="3"/>
          <w:sz w:val="24"/>
          <w:szCs w:val="24"/>
        </w:rPr>
        <w:t>8、根据采购项目提出的特殊证明材料：</w:t>
      </w:r>
    </w:p>
    <w:p>
      <w:pPr>
        <w:pStyle w:val="22"/>
        <w:autoSpaceDE/>
        <w:autoSpaceDN/>
        <w:spacing w:line="578" w:lineRule="exact"/>
        <w:ind w:firstLine="600" w:firstLineChars="250"/>
        <w:jc w:val="both"/>
        <w:rPr>
          <w:color w:val="FF0000"/>
          <w:sz w:val="24"/>
          <w:szCs w:val="24"/>
        </w:rPr>
      </w:pPr>
      <w:r>
        <w:rPr>
          <w:rFonts w:hint="eastAsia"/>
          <w:color w:val="FF0000"/>
          <w:sz w:val="24"/>
          <w:szCs w:val="24"/>
        </w:rPr>
        <w:t>（1）供应商具有国家建设行政部门核发的建筑工程总承包叁级及以上资质；（</w:t>
      </w:r>
      <w:r>
        <w:rPr>
          <w:rFonts w:hint="eastAsia"/>
          <w:color w:val="FF0000"/>
          <w:sz w:val="24"/>
          <w:szCs w:val="24"/>
          <w:lang w:val="en-US"/>
        </w:rPr>
        <w:t>复印件</w:t>
      </w:r>
      <w:r>
        <w:rPr>
          <w:rFonts w:hint="eastAsia"/>
          <w:color w:val="FF0000"/>
          <w:sz w:val="24"/>
          <w:szCs w:val="24"/>
        </w:rPr>
        <w:t>）</w:t>
      </w:r>
    </w:p>
    <w:p>
      <w:pPr>
        <w:pStyle w:val="22"/>
        <w:autoSpaceDE/>
        <w:autoSpaceDN/>
        <w:spacing w:line="578" w:lineRule="exact"/>
        <w:ind w:firstLine="600" w:firstLineChars="250"/>
        <w:jc w:val="both"/>
        <w:rPr>
          <w:color w:val="FF0000"/>
          <w:sz w:val="24"/>
          <w:szCs w:val="24"/>
          <w:lang w:val="en-US"/>
        </w:rPr>
      </w:pPr>
      <w:r>
        <w:rPr>
          <w:rFonts w:hint="eastAsia"/>
          <w:color w:val="FF0000"/>
          <w:sz w:val="24"/>
          <w:szCs w:val="24"/>
        </w:rPr>
        <w:t>（2）供应商须具备有效期内的安全生产许可证。（</w:t>
      </w:r>
      <w:r>
        <w:rPr>
          <w:rFonts w:hint="eastAsia"/>
          <w:color w:val="FF0000"/>
          <w:sz w:val="24"/>
          <w:szCs w:val="24"/>
          <w:lang w:val="en-US"/>
        </w:rPr>
        <w:t>复印件</w:t>
      </w:r>
      <w:r>
        <w:rPr>
          <w:rFonts w:hint="eastAsia"/>
          <w:color w:val="FF0000"/>
          <w:sz w:val="24"/>
          <w:szCs w:val="24"/>
        </w:rPr>
        <w:t>）</w:t>
      </w:r>
    </w:p>
    <w:p>
      <w:pPr>
        <w:pStyle w:val="22"/>
        <w:autoSpaceDE/>
        <w:autoSpaceDN/>
        <w:spacing w:line="578" w:lineRule="exact"/>
        <w:ind w:firstLine="600" w:firstLineChars="250"/>
        <w:jc w:val="both"/>
        <w:rPr>
          <w:color w:val="FF0000"/>
          <w:sz w:val="24"/>
          <w:szCs w:val="24"/>
        </w:rPr>
      </w:pPr>
      <w:r>
        <w:rPr>
          <w:rFonts w:hint="eastAsia"/>
          <w:color w:val="FF0000"/>
          <w:sz w:val="24"/>
          <w:szCs w:val="24"/>
        </w:rPr>
        <w:t>（3）四川省外企业具备有效期内的《四川省省外建筑企业入川承揽业务验证登记证》或按川建发〔2016〕473号文取得的带二维码的《四川省省外施工、监理企业入川承揽业务信息录入证》；（</w:t>
      </w:r>
      <w:r>
        <w:rPr>
          <w:rFonts w:hint="eastAsia"/>
          <w:color w:val="FF0000"/>
          <w:sz w:val="24"/>
          <w:szCs w:val="24"/>
          <w:lang w:val="en-US"/>
        </w:rPr>
        <w:t>复印件</w:t>
      </w:r>
      <w:r>
        <w:rPr>
          <w:rFonts w:hint="eastAsia"/>
          <w:color w:val="FF0000"/>
          <w:sz w:val="24"/>
          <w:szCs w:val="24"/>
        </w:rPr>
        <w:t>）</w:t>
      </w:r>
    </w:p>
    <w:p>
      <w:pPr>
        <w:tabs>
          <w:tab w:val="left" w:pos="7665"/>
        </w:tabs>
        <w:spacing w:line="460" w:lineRule="exact"/>
        <w:ind w:firstLine="480" w:firstLineChars="200"/>
        <w:rPr>
          <w:color w:val="FF0000"/>
          <w:sz w:val="24"/>
          <w:szCs w:val="24"/>
        </w:rPr>
      </w:pPr>
      <w:r>
        <w:rPr>
          <w:rFonts w:hint="eastAsia"/>
          <w:color w:val="FF0000"/>
          <w:sz w:val="24"/>
          <w:szCs w:val="24"/>
        </w:rPr>
        <w:t>（</w:t>
      </w:r>
      <w:r>
        <w:rPr>
          <w:rFonts w:hint="eastAsia"/>
          <w:color w:val="FF0000"/>
          <w:sz w:val="24"/>
          <w:szCs w:val="24"/>
          <w:lang w:val="en-US"/>
        </w:rPr>
        <w:t>4</w:t>
      </w:r>
      <w:r>
        <w:rPr>
          <w:rFonts w:hint="eastAsia"/>
          <w:color w:val="FF0000"/>
          <w:sz w:val="24"/>
          <w:szCs w:val="24"/>
        </w:rPr>
        <w:t>）项目经理：具备建筑工程专业二级</w:t>
      </w:r>
      <w:r>
        <w:rPr>
          <w:rFonts w:hint="eastAsia"/>
          <w:color w:val="FF0000"/>
          <w:sz w:val="24"/>
          <w:szCs w:val="24"/>
          <w:lang w:val="en-US"/>
        </w:rPr>
        <w:t>及</w:t>
      </w:r>
      <w:r>
        <w:rPr>
          <w:rFonts w:hint="eastAsia"/>
          <w:color w:val="FF0000"/>
          <w:sz w:val="24"/>
          <w:szCs w:val="24"/>
        </w:rPr>
        <w:t>以上建造师执业资格；同时具备有效的安全生产考核合格证（B证）；项目技术负责人：具备建筑工程类中级</w:t>
      </w:r>
      <w:r>
        <w:rPr>
          <w:rFonts w:hint="eastAsia"/>
          <w:color w:val="FF0000"/>
          <w:sz w:val="24"/>
          <w:szCs w:val="24"/>
          <w:lang w:val="en-US"/>
        </w:rPr>
        <w:t>及</w:t>
      </w:r>
      <w:r>
        <w:rPr>
          <w:rFonts w:hint="eastAsia"/>
          <w:color w:val="FF0000"/>
          <w:sz w:val="24"/>
          <w:szCs w:val="24"/>
        </w:rPr>
        <w:t>以上职称。（</w:t>
      </w:r>
      <w:r>
        <w:rPr>
          <w:rFonts w:hint="eastAsia"/>
          <w:color w:val="FF0000"/>
          <w:sz w:val="24"/>
          <w:szCs w:val="24"/>
          <w:lang w:val="en-US"/>
        </w:rPr>
        <w:t>复印件</w:t>
      </w:r>
      <w:r>
        <w:rPr>
          <w:rFonts w:hint="eastAsia"/>
          <w:color w:val="FF0000"/>
          <w:sz w:val="24"/>
          <w:szCs w:val="24"/>
        </w:rPr>
        <w:t>）</w:t>
      </w:r>
    </w:p>
    <w:p>
      <w:pPr>
        <w:tabs>
          <w:tab w:val="left" w:pos="7665"/>
        </w:tabs>
        <w:spacing w:line="460" w:lineRule="exact"/>
        <w:ind w:firstLine="492" w:firstLineChars="200"/>
        <w:rPr>
          <w:spacing w:val="3"/>
          <w:sz w:val="24"/>
          <w:szCs w:val="24"/>
        </w:rPr>
      </w:pPr>
      <w:r>
        <w:rPr>
          <w:rFonts w:hint="eastAsia"/>
          <w:spacing w:val="3"/>
          <w:sz w:val="24"/>
          <w:szCs w:val="24"/>
          <w:lang w:val="en-US"/>
        </w:rPr>
        <w:t>9</w:t>
      </w:r>
      <w:r>
        <w:rPr>
          <w:rFonts w:hint="eastAsia"/>
          <w:spacing w:val="3"/>
          <w:sz w:val="24"/>
          <w:szCs w:val="24"/>
        </w:rPr>
        <w:t>、本项目不接受联合体投标（</w:t>
      </w:r>
      <w:r>
        <w:rPr>
          <w:rFonts w:hint="eastAsia"/>
          <w:sz w:val="24"/>
        </w:rPr>
        <w:t>提供承诺函）</w:t>
      </w:r>
      <w:r>
        <w:rPr>
          <w:rFonts w:hint="eastAsia"/>
          <w:spacing w:val="3"/>
          <w:sz w:val="24"/>
          <w:szCs w:val="24"/>
        </w:rPr>
        <w:t>。</w:t>
      </w:r>
    </w:p>
    <w:p>
      <w:pPr>
        <w:rPr>
          <w:b/>
          <w:sz w:val="24"/>
        </w:rPr>
      </w:pPr>
    </w:p>
    <w:p>
      <w:pPr>
        <w:rPr>
          <w:b/>
          <w:sz w:val="24"/>
        </w:rPr>
      </w:pPr>
    </w:p>
    <w:p>
      <w:pPr>
        <w:sectPr>
          <w:pgSz w:w="11910" w:h="16840"/>
          <w:pgMar w:top="780" w:right="780" w:bottom="820" w:left="800" w:header="545" w:footer="635" w:gutter="0"/>
          <w:cols w:space="720" w:num="1"/>
        </w:sectPr>
      </w:pPr>
      <w:r>
        <w:rPr>
          <w:rFonts w:hint="eastAsia"/>
          <w:b/>
          <w:sz w:val="24"/>
        </w:rPr>
        <w:t>注：上述证明材料要求提供原件的必须提供原件，提供复印件的必须加盖投标人公章。</w:t>
      </w:r>
    </w:p>
    <w:p>
      <w:pPr>
        <w:pStyle w:val="2"/>
        <w:spacing w:before="12"/>
        <w:rPr>
          <w:sz w:val="29"/>
        </w:rPr>
      </w:pPr>
      <w:bookmarkStart w:id="51" w:name="第五章_采购项目概况及内容"/>
      <w:bookmarkEnd w:id="51"/>
    </w:p>
    <w:p>
      <w:pPr>
        <w:pStyle w:val="4"/>
      </w:pPr>
      <w:bookmarkStart w:id="52" w:name="第六章_申请文件格式"/>
      <w:bookmarkEnd w:id="52"/>
      <w:bookmarkStart w:id="53" w:name="_Toc989"/>
      <w:r>
        <w:t>第</w:t>
      </w:r>
      <w:r>
        <w:rPr>
          <w:rFonts w:hint="eastAsia"/>
        </w:rPr>
        <w:t>五</w:t>
      </w:r>
      <w:r>
        <w:t>章 申请文件格式</w:t>
      </w:r>
      <w:bookmarkEnd w:id="53"/>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pPr>
      <w:r>
        <w:t>四、未提供具体格式的由申请人自拟。</w:t>
      </w:r>
    </w:p>
    <w:p>
      <w:pPr>
        <w:spacing w:line="306" w:lineRule="exact"/>
        <w:sectPr>
          <w:headerReference r:id="rId9" w:type="default"/>
          <w:footerReference r:id="rId10" w:type="default"/>
          <w:pgSz w:w="11910" w:h="16840"/>
          <w:pgMar w:top="780" w:right="780" w:bottom="820" w:left="800" w:header="545" w:footer="635"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1"/>
        <w:rPr>
          <w:sz w:val="17"/>
        </w:rPr>
      </w:pPr>
    </w:p>
    <w:p>
      <w:pPr>
        <w:pStyle w:val="4"/>
        <w:spacing w:before="55"/>
        <w:ind w:right="31"/>
      </w:pPr>
      <w:bookmarkStart w:id="54" w:name="“申请文件”格式"/>
      <w:bookmarkEnd w:id="54"/>
      <w:bookmarkStart w:id="55" w:name="_Toc31272"/>
      <w:r>
        <w:t>“申请文件”格式</w:t>
      </w:r>
      <w:bookmarkEnd w:id="55"/>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6" w:name="_Toc727"/>
      <w:bookmarkStart w:id="57" w:name="_Toc1601"/>
      <w:r>
        <w:rPr>
          <w:b/>
          <w:sz w:val="32"/>
        </w:rPr>
        <w:t>申请文件</w:t>
      </w:r>
      <w:bookmarkEnd w:id="56"/>
      <w:bookmarkEnd w:id="57"/>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58" w:name="_Toc2173"/>
      <w:r>
        <w:rPr>
          <w:b/>
          <w:sz w:val="32"/>
        </w:rPr>
        <w:t>项目名称： 项目编号：</w:t>
      </w:r>
      <w:bookmarkEnd w:id="58"/>
    </w:p>
    <w:p>
      <w:pPr>
        <w:spacing w:line="423" w:lineRule="exact"/>
        <w:ind w:left="1031"/>
        <w:outlineLvl w:val="1"/>
        <w:rPr>
          <w:sz w:val="34"/>
        </w:rPr>
      </w:pPr>
      <w:bookmarkStart w:id="59" w:name="_Toc3807"/>
      <w:r>
        <w:rPr>
          <w:b/>
          <w:sz w:val="32"/>
        </w:rPr>
        <w:t>包号（如有）</w:t>
      </w:r>
      <w:r>
        <w:rPr>
          <w:sz w:val="34"/>
        </w:rPr>
        <w:t>：</w:t>
      </w:r>
      <w:bookmarkEnd w:id="59"/>
    </w:p>
    <w:p>
      <w:pPr>
        <w:spacing w:before="273"/>
        <w:ind w:left="1031"/>
        <w:outlineLvl w:val="1"/>
        <w:rPr>
          <w:b/>
          <w:sz w:val="32"/>
        </w:rPr>
      </w:pPr>
      <w:bookmarkStart w:id="60" w:name="_Toc4711"/>
      <w:r>
        <w:rPr>
          <w:b/>
          <w:sz w:val="32"/>
        </w:rPr>
        <w:t>供应商名称：</w:t>
      </w:r>
      <w:bookmarkEnd w:id="60"/>
    </w:p>
    <w:p>
      <w:pPr>
        <w:pStyle w:val="2"/>
        <w:spacing w:before="6"/>
        <w:rPr>
          <w:b/>
          <w:sz w:val="23"/>
        </w:rPr>
      </w:pPr>
    </w:p>
    <w:p>
      <w:pPr>
        <w:spacing w:line="412" w:lineRule="auto"/>
        <w:ind w:left="1016" w:right="2723" w:firstLine="12"/>
        <w:outlineLvl w:val="1"/>
        <w:rPr>
          <w:b/>
          <w:sz w:val="32"/>
        </w:rPr>
      </w:pPr>
      <w:bookmarkStart w:id="61" w:name="_Toc18939"/>
      <w:r>
        <w:rPr>
          <w:b/>
          <w:w w:val="90"/>
          <w:sz w:val="32"/>
        </w:rPr>
        <w:t xml:space="preserve">法定代表人/单位负责人（签字或盖个人名章）： </w:t>
      </w:r>
      <w:r>
        <w:rPr>
          <w:b/>
          <w:sz w:val="32"/>
        </w:rPr>
        <w:t>日期：XX 年XX 月XX 日</w:t>
      </w:r>
      <w:bookmarkEnd w:id="61"/>
    </w:p>
    <w:p>
      <w:pPr>
        <w:spacing w:line="412" w:lineRule="auto"/>
        <w:rPr>
          <w:sz w:val="32"/>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cx4UtQAAAADAQAADwAAAAAAAAABACAAAAAiAAAAZHJzL2Rvd25yZXYueG1sUEsBAhQA&#10;FAAAAAgAh07iQE0WU1AvAgAAqAQAAA4AAAAAAAAAAQAgAAAAIwEAAGRycy9lMm9Eb2MueG1sUEsF&#10;BgAAAAAGAAYAWQEAAMQFA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5"/>
        <w:spacing w:before="12"/>
        <w:ind w:right="187"/>
      </w:pPr>
      <w:bookmarkStart w:id="62" w:name="一、法定代表人/单位负责人身份证明"/>
      <w:bookmarkEnd w:id="62"/>
      <w:bookmarkStart w:id="63" w:name="_Toc12252"/>
      <w:bookmarkStart w:id="64" w:name="_Toc2600"/>
      <w:r>
        <w:t>一、法定代表人/单位负责人身份证明</w:t>
      </w:r>
      <w:bookmarkEnd w:id="63"/>
      <w:bookmarkEnd w:id="64"/>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7"/>
        <w:spacing w:before="166"/>
        <w:ind w:left="870"/>
      </w:pPr>
      <w:r>
        <w:t>说明：</w:t>
      </w:r>
    </w:p>
    <w:p>
      <w:pPr>
        <w:pStyle w:val="20"/>
        <w:numPr>
          <w:ilvl w:val="0"/>
          <w:numId w:val="12"/>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0"/>
        <w:numPr>
          <w:ilvl w:val="0"/>
          <w:numId w:val="12"/>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cx4UtQAAAADAQAADwAAAAAAAAABACAAAAAiAAAAZHJzL2Rvd25yZXYueG1sUEsBAhQAFAAA&#10;AAgAh07iQMYbCAcsAgAAqAQAAA4AAAAAAAAAAQAgAAAAIwEAAGRycy9lMm9Eb2MueG1sUEsFBgAA&#10;AAAGAAYAWQEAAMEFA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5" w:name="_Toc677"/>
      <w:bookmarkStart w:id="66" w:name="_Toc19603"/>
      <w:r>
        <w:rPr>
          <w:b/>
          <w:sz w:val="30"/>
        </w:rPr>
        <w:t>二、法定代表人/单位负责人授权书</w:t>
      </w:r>
      <w:bookmarkEnd w:id="65"/>
      <w:bookmarkEnd w:id="66"/>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7"/>
        <w:spacing w:before="194"/>
        <w:ind w:left="870"/>
      </w:pPr>
      <w:r>
        <w:t>说明：</w:t>
      </w:r>
    </w:p>
    <w:p>
      <w:pPr>
        <w:pStyle w:val="20"/>
        <w:numPr>
          <w:ilvl w:val="0"/>
          <w:numId w:val="13"/>
        </w:numPr>
        <w:tabs>
          <w:tab w:val="left" w:pos="1113"/>
        </w:tabs>
        <w:spacing w:before="159" w:line="362" w:lineRule="auto"/>
        <w:ind w:right="419" w:firstLine="480"/>
        <w:rPr>
          <w:b/>
          <w:sz w:val="24"/>
        </w:rPr>
      </w:pPr>
      <w:r>
        <w:rPr>
          <w:b/>
          <w:w w:val="95"/>
          <w:sz w:val="24"/>
        </w:rPr>
        <w:t>上述证明文件在申请文件中附有法定代表人/</w:t>
      </w:r>
      <w:r>
        <w:rPr>
          <w:b/>
          <w:spacing w:val="-8"/>
          <w:w w:val="95"/>
          <w:sz w:val="24"/>
        </w:rPr>
        <w:t xml:space="preserve">单位负责人、授权代表身份证复印件(身  </w:t>
      </w:r>
      <w:r>
        <w:rPr>
          <w:b/>
          <w:spacing w:val="-8"/>
          <w:sz w:val="24"/>
        </w:rPr>
        <w:t>份证两面均应复印)时才能生效。</w:t>
      </w:r>
    </w:p>
    <w:p>
      <w:pPr>
        <w:pStyle w:val="20"/>
        <w:numPr>
          <w:ilvl w:val="0"/>
          <w:numId w:val="13"/>
        </w:numPr>
        <w:tabs>
          <w:tab w:val="left" w:pos="1116"/>
        </w:tabs>
        <w:spacing w:line="274" w:lineRule="exact"/>
        <w:ind w:left="1115" w:hanging="246"/>
        <w:rPr>
          <w:b/>
          <w:sz w:val="24"/>
        </w:rPr>
      </w:pP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3MeFLUAAAAAwEAAA8AAAAAAAAAAQAgAAAAIgAAAGRycy9kb3ducmV2LnhtbFBLAQIUABQA&#10;AAAIAIdO4kAJkbKRLQIAAKgEAAAOAAAAAAAAAAEAIAAAACMBAABkcnMvZTJvRG9jLnhtbFBLBQYA&#10;AAAABgAGAFkBAADCBQ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67" w:name="_Toc5485"/>
      <w:bookmarkStart w:id="68" w:name="_Toc13740"/>
      <w:r>
        <w:rPr>
          <w:b/>
          <w:sz w:val="30"/>
        </w:rPr>
        <w:t>三、申请人承诺函</w:t>
      </w:r>
      <w:bookmarkEnd w:id="67"/>
      <w:bookmarkEnd w:id="68"/>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
          <w:sz w:val="24"/>
        </w:rPr>
      </w:pPr>
      <w:r>
        <w:rPr>
          <w:sz w:val="24"/>
        </w:rPr>
        <w:t>八、我单位及我单位提供的产品均满足法律法规强制性要求的其他许可或认证资格。</w:t>
      </w:r>
      <w:r>
        <w:rPr>
          <w:b/>
          <w:sz w:val="24"/>
        </w:rPr>
        <w:t>九、我单位/公司完全同意并满足资格预审文件资格预审须知要求的非资格性条件的实</w:t>
      </w:r>
    </w:p>
    <w:p>
      <w:pPr>
        <w:pStyle w:val="7"/>
        <w:spacing w:before="17"/>
      </w:pPr>
      <w:bookmarkStart w:id="69" w:name="质性条款要求。"/>
      <w:bookmarkEnd w:id="69"/>
      <w:r>
        <w:t>质性条款要求。</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560" w:lineRule="exact"/>
        <w:rPr>
          <w:lang w:val="en-US"/>
        </w:rPr>
        <w:sectPr>
          <w:pgSz w:w="11910" w:h="16840"/>
          <w:pgMar w:top="720" w:right="780" w:bottom="820" w:left="800" w:header="525" w:footer="635" w:gutter="0"/>
          <w:cols w:space="720" w:num="1"/>
        </w:sectPr>
      </w:pPr>
    </w:p>
    <w:p>
      <w:pPr>
        <w:pStyle w:val="2"/>
        <w:spacing w:before="1"/>
        <w:rPr>
          <w:sz w:val="18"/>
          <w:lang w:val="en-US"/>
        </w:rPr>
      </w:pPr>
    </w:p>
    <w:p>
      <w:pPr>
        <w:pStyle w:val="5"/>
      </w:pPr>
      <w:bookmarkStart w:id="70" w:name="四、无行贿犯罪记录承诺函"/>
      <w:bookmarkEnd w:id="70"/>
      <w:bookmarkStart w:id="71" w:name="_Toc32702"/>
      <w:bookmarkStart w:id="72" w:name="_Toc12189"/>
      <w:r>
        <w:t>四、无行贿犯罪记录承诺函</w:t>
      </w:r>
      <w:bookmarkEnd w:id="71"/>
      <w:bookmarkEnd w:id="72"/>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cols w:space="720" w:num="1"/>
        </w:sectPr>
      </w:pPr>
    </w:p>
    <w:p>
      <w:pPr>
        <w:pStyle w:val="2"/>
        <w:spacing w:before="1"/>
        <w:rPr>
          <w:sz w:val="18"/>
        </w:rPr>
      </w:pPr>
    </w:p>
    <w:p>
      <w:pPr>
        <w:pStyle w:val="5"/>
        <w:ind w:left="392" w:right="0"/>
        <w:jc w:val="left"/>
      </w:pPr>
      <w:bookmarkStart w:id="73" w:name="五、参加政府采购活动前三年内，在经营活动中没有重大违法记录承诺函"/>
      <w:bookmarkEnd w:id="73"/>
      <w:bookmarkStart w:id="74" w:name="_Toc2347"/>
      <w:bookmarkStart w:id="75" w:name="_Toc21155"/>
      <w:r>
        <w:t>五、参加政府采购活动前三年内，在经营活动中没有重大违法记录承诺函</w:t>
      </w:r>
      <w:bookmarkEnd w:id="74"/>
      <w:bookmarkEnd w:id="75"/>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7"/>
        <w:spacing w:before="214"/>
        <w:ind w:left="870"/>
      </w:pPr>
      <w:bookmarkStart w:id="76" w:name="说明："/>
      <w:bookmarkEnd w:id="76"/>
      <w:r>
        <w:t>说明：</w:t>
      </w:r>
    </w:p>
    <w:p>
      <w:pPr>
        <w:pStyle w:val="20"/>
        <w:numPr>
          <w:ilvl w:val="0"/>
          <w:numId w:val="14"/>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0"/>
        <w:numPr>
          <w:ilvl w:val="0"/>
          <w:numId w:val="14"/>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cols w:space="720" w:num="1"/>
        </w:sectPr>
      </w:pPr>
    </w:p>
    <w:p>
      <w:pPr>
        <w:pStyle w:val="2"/>
        <w:spacing w:before="1"/>
        <w:rPr>
          <w:b/>
          <w:sz w:val="18"/>
        </w:rPr>
      </w:pPr>
    </w:p>
    <w:p>
      <w:pPr>
        <w:spacing w:before="58"/>
        <w:ind w:left="225" w:right="189"/>
        <w:jc w:val="center"/>
        <w:outlineLvl w:val="0"/>
        <w:rPr>
          <w:b/>
          <w:sz w:val="30"/>
        </w:rPr>
      </w:pPr>
      <w:bookmarkStart w:id="77" w:name="_Toc25873"/>
      <w:bookmarkStart w:id="78" w:name="_Toc17179"/>
      <w:r>
        <w:rPr>
          <w:b/>
          <w:sz w:val="30"/>
        </w:rPr>
        <w:t>六、不属于禁止参加政府采购活动的申请人承诺函</w:t>
      </w:r>
      <w:bookmarkEnd w:id="77"/>
      <w:bookmarkEnd w:id="78"/>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0"/>
        <w:numPr>
          <w:ilvl w:val="0"/>
          <w:numId w:val="15"/>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0"/>
        <w:numPr>
          <w:ilvl w:val="0"/>
          <w:numId w:val="15"/>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0"/>
        <w:numPr>
          <w:ilvl w:val="0"/>
          <w:numId w:val="15"/>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2"/>
        <w:rPr>
          <w:sz w:val="19"/>
          <w:lang w:val="en-US"/>
        </w:rPr>
      </w:pPr>
    </w:p>
    <w:p>
      <w:pPr>
        <w:pStyle w:val="7"/>
        <w:spacing w:before="1"/>
        <w:ind w:left="743"/>
      </w:pPr>
      <w:bookmarkStart w:id="79" w:name="温馨提示："/>
      <w:bookmarkEnd w:id="79"/>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\h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\h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HhS1AAAAAMBAAAPAAAAAAAAAAEAIAAAACIAAABkcnMvZG93bnJldi54bWxQSwECFAAU&#10;AAAACACHTuJA/vLA0C4CAACoBAAADgAAAAAAAAABACAAAAAjAQAAZHJzL2Uyb0RvYy54bWxQSwUG&#10;AAAAAAYABgBZAQAAwwU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0" w:name="_Toc7070"/>
      <w:bookmarkStart w:id="81" w:name="_Toc6698"/>
      <w:r>
        <w:rPr>
          <w:b/>
          <w:sz w:val="30"/>
        </w:rPr>
        <w:t>七、</w:t>
      </w:r>
      <w:bookmarkEnd w:id="80"/>
      <w:bookmarkEnd w:id="81"/>
      <w:r>
        <w:rPr>
          <w:b/>
          <w:sz w:val="30"/>
        </w:rPr>
        <w:t>中小企业声明函（工程、服务）</w:t>
      </w:r>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spacing w:line="304" w:lineRule="exact"/>
        <w:ind w:left="870"/>
        <w:rPr>
          <w:lang w:val="en-US"/>
        </w:rPr>
      </w:pPr>
    </w:p>
    <w:p>
      <w:pPr>
        <w:pStyle w:val="2"/>
        <w:rPr>
          <w:lang w:val="en-US"/>
        </w:rPr>
      </w:pPr>
    </w:p>
    <w:p>
      <w:pPr>
        <w:pStyle w:val="2"/>
        <w:rPr>
          <w:lang w:val="en-US"/>
        </w:rPr>
      </w:pPr>
    </w:p>
    <w:p>
      <w:pPr>
        <w:pStyle w:val="2"/>
        <w:rPr>
          <w:lang w:val="en-US"/>
        </w:rPr>
      </w:pPr>
    </w:p>
    <w:p>
      <w:pPr>
        <w:pStyle w:val="3"/>
        <w:jc w:val="both"/>
        <w:rPr>
          <w:lang w:val="en-US"/>
        </w:rPr>
      </w:pPr>
    </w:p>
    <w:p>
      <w:pPr>
        <w:spacing w:line="350" w:lineRule="auto"/>
        <w:sectPr>
          <w:headerReference r:id="rId13" w:type="default"/>
          <w:pgSz w:w="11910" w:h="16840"/>
          <w:pgMar w:top="720" w:right="780" w:bottom="820" w:left="800" w:header="525" w:footer="635" w:gutter="0"/>
          <w:cols w:space="720" w:num="1"/>
        </w:sectPr>
      </w:pPr>
      <w:r>
        <w:t>注</w:t>
      </w:r>
      <w:r>
        <w:rPr>
          <w:rFonts w:hint="eastAsia"/>
        </w:rPr>
        <w:t>：</w:t>
      </w: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HhS1AAAAAMBAAAPAAAAAAAAAAEAIAAAACIAAABkcnMvZG93bnJldi54bWxQSwECFAAU&#10;AAAACACHTuJA3DlDai4CAACoBAAADgAAAAAAAAABACAAAAAjAQAAZHJzL2Uyb0RvYy54bWxQSwUG&#10;AAAAAAYABgBZAQAAwwU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5"/>
        <w:spacing w:before="29"/>
        <w:ind w:right="194"/>
      </w:pPr>
      <w:bookmarkStart w:id="82" w:name="八、申请人基本情况表"/>
      <w:bookmarkEnd w:id="82"/>
      <w:bookmarkStart w:id="83" w:name="_Toc19817"/>
      <w:bookmarkStart w:id="84" w:name="_Toc12232"/>
      <w:r>
        <w:t>八、申请人基本情况表</w:t>
      </w:r>
      <w:bookmarkEnd w:id="83"/>
      <w:bookmarkEnd w:id="84"/>
    </w:p>
    <w:p>
      <w:pPr>
        <w:pStyle w:val="2"/>
        <w:spacing w:before="4"/>
        <w:rPr>
          <w:b/>
          <w:sz w:val="20"/>
        </w:rPr>
      </w:pPr>
    </w:p>
    <w:tbl>
      <w:tblPr>
        <w:tblStyle w:val="15"/>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1"/>
              <w:spacing w:before="5"/>
              <w:ind w:left="149" w:right="82"/>
              <w:jc w:val="center"/>
              <w:rPr>
                <w:sz w:val="24"/>
              </w:rPr>
            </w:pPr>
            <w:r>
              <w:rPr>
                <w:sz w:val="24"/>
              </w:rPr>
              <w:t>申请人名称</w:t>
            </w:r>
          </w:p>
        </w:tc>
        <w:tc>
          <w:tcPr>
            <w:tcW w:w="8112" w:type="dxa"/>
            <w:gridSpan w:val="6"/>
            <w:tcBorders>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1"/>
              <w:spacing w:before="2"/>
              <w:ind w:left="149" w:right="82"/>
              <w:jc w:val="center"/>
              <w:rPr>
                <w:sz w:val="24"/>
              </w:rPr>
            </w:pPr>
            <w:r>
              <w:rPr>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1"/>
              <w:spacing w:before="2"/>
              <w:ind w:left="305" w:right="216"/>
              <w:jc w:val="center"/>
              <w:rPr>
                <w:sz w:val="24"/>
              </w:rPr>
            </w:pPr>
            <w:r>
              <w:rPr>
                <w:sz w:val="24"/>
              </w:rPr>
              <w:t>邮政编码</w:t>
            </w:r>
          </w:p>
        </w:tc>
        <w:tc>
          <w:tcPr>
            <w:tcW w:w="2604"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1"/>
              <w:spacing w:before="1"/>
              <w:rPr>
                <w:b/>
                <w:sz w:val="19"/>
              </w:rPr>
            </w:pPr>
          </w:p>
          <w:p>
            <w:pPr>
              <w:pStyle w:val="21"/>
              <w:spacing w:before="1"/>
              <w:ind w:left="409"/>
              <w:rPr>
                <w:sz w:val="24"/>
              </w:rPr>
            </w:pPr>
            <w:r>
              <w:rPr>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1"/>
              <w:spacing w:before="3"/>
              <w:ind w:left="213" w:right="131"/>
              <w:jc w:val="center"/>
              <w:rPr>
                <w:sz w:val="24"/>
              </w:rPr>
            </w:pPr>
            <w:r>
              <w:rPr>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1"/>
              <w:spacing w:before="3"/>
              <w:ind w:left="300" w:right="216"/>
              <w:jc w:val="center"/>
              <w:rPr>
                <w:sz w:val="24"/>
              </w:rPr>
            </w:pPr>
            <w:r>
              <w:rPr>
                <w:sz w:val="24"/>
              </w:rPr>
              <w:t>电话</w:t>
            </w:r>
          </w:p>
        </w:tc>
        <w:tc>
          <w:tcPr>
            <w:tcW w:w="2604"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rPr>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1"/>
              <w:spacing w:before="3"/>
              <w:ind w:left="213" w:right="131"/>
              <w:jc w:val="center"/>
              <w:rPr>
                <w:sz w:val="24"/>
              </w:rPr>
            </w:pPr>
            <w:r>
              <w:rPr>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1"/>
              <w:spacing w:before="3"/>
              <w:ind w:left="300" w:right="216"/>
              <w:jc w:val="center"/>
              <w:rPr>
                <w:sz w:val="24"/>
              </w:rPr>
            </w:pPr>
            <w:r>
              <w:rPr>
                <w:sz w:val="24"/>
              </w:rPr>
              <w:t>网址</w:t>
            </w:r>
          </w:p>
        </w:tc>
        <w:tc>
          <w:tcPr>
            <w:tcW w:w="2604" w:type="dxa"/>
            <w:gridSpan w:val="2"/>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1"/>
              <w:spacing w:before="3"/>
              <w:ind w:left="149" w:right="82"/>
              <w:jc w:val="center"/>
              <w:rPr>
                <w:sz w:val="24"/>
              </w:rPr>
            </w:pPr>
            <w:r>
              <w:rPr>
                <w:sz w:val="24"/>
              </w:rPr>
              <w:t>组织结构</w:t>
            </w:r>
          </w:p>
        </w:tc>
        <w:tc>
          <w:tcPr>
            <w:tcW w:w="8112" w:type="dxa"/>
            <w:gridSpan w:val="6"/>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1"/>
              <w:spacing w:before="6"/>
              <w:ind w:left="149" w:right="82"/>
              <w:jc w:val="center"/>
              <w:rPr>
                <w:sz w:val="24"/>
              </w:rPr>
            </w:pPr>
            <w:r>
              <w:rPr>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1"/>
              <w:spacing w:before="6"/>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1"/>
              <w:spacing w:before="6"/>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1"/>
              <w:spacing w:before="6"/>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1"/>
              <w:spacing w:before="4"/>
              <w:ind w:left="149" w:right="82"/>
              <w:jc w:val="center"/>
              <w:rPr>
                <w:sz w:val="24"/>
              </w:rPr>
            </w:pPr>
            <w:r>
              <w:rPr>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1"/>
              <w:spacing w:before="4"/>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1"/>
              <w:spacing w:before="4"/>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1"/>
              <w:spacing w:before="4"/>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1"/>
              <w:spacing w:before="2"/>
              <w:ind w:left="149" w:right="82"/>
              <w:jc w:val="center"/>
              <w:rPr>
                <w:sz w:val="24"/>
              </w:rPr>
            </w:pPr>
            <w:r>
              <w:rPr>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1"/>
              <w:rPr>
                <w:rFonts w:ascii="Times New Roman"/>
              </w:rPr>
            </w:pPr>
          </w:p>
        </w:tc>
        <w:tc>
          <w:tcPr>
            <w:tcW w:w="5588" w:type="dxa"/>
            <w:gridSpan w:val="4"/>
            <w:tcBorders>
              <w:top w:val="single" w:color="000000" w:sz="6" w:space="0"/>
              <w:left w:val="single" w:color="000000" w:sz="6" w:space="0"/>
              <w:bottom w:val="single" w:color="000000" w:sz="6" w:space="0"/>
            </w:tcBorders>
          </w:tcPr>
          <w:p>
            <w:pPr>
              <w:pStyle w:val="21"/>
              <w:spacing w:before="2"/>
              <w:ind w:left="1822"/>
              <w:rPr>
                <w:sz w:val="24"/>
              </w:rPr>
            </w:pPr>
            <w:r>
              <w:rPr>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1"/>
              <w:spacing w:before="2"/>
              <w:ind w:left="149" w:right="82"/>
              <w:jc w:val="center"/>
              <w:rPr>
                <w:sz w:val="24"/>
              </w:rPr>
            </w:pPr>
            <w:r>
              <w:rPr>
                <w:sz w:val="24"/>
              </w:rPr>
              <w:t>企业资质等级</w:t>
            </w:r>
          </w:p>
        </w:tc>
        <w:tc>
          <w:tcPr>
            <w:tcW w:w="8112" w:type="dxa"/>
            <w:gridSpan w:val="6"/>
            <w:tcBorders>
              <w:top w:val="single" w:color="000000" w:sz="6" w:space="0"/>
              <w:left w:val="single" w:color="000000" w:sz="6" w:space="0"/>
              <w:bottom w:val="single" w:color="000000" w:sz="4"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1"/>
              <w:spacing w:before="8"/>
              <w:ind w:left="149" w:right="82"/>
              <w:jc w:val="center"/>
              <w:rPr>
                <w:sz w:val="24"/>
              </w:rPr>
            </w:pPr>
            <w:r>
              <w:rPr>
                <w:sz w:val="24"/>
              </w:rPr>
              <w:t>营业执照号</w:t>
            </w:r>
          </w:p>
        </w:tc>
        <w:tc>
          <w:tcPr>
            <w:tcW w:w="8112" w:type="dxa"/>
            <w:gridSpan w:val="6"/>
            <w:tcBorders>
              <w:top w:val="single" w:color="000000" w:sz="4" w:space="0"/>
              <w:left w:val="single" w:color="000000" w:sz="6" w:space="0"/>
              <w:bottom w:val="single" w:color="000000" w:sz="4"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1"/>
              <w:spacing w:before="7"/>
              <w:ind w:left="149" w:right="82"/>
              <w:jc w:val="center"/>
              <w:rPr>
                <w:sz w:val="24"/>
              </w:rPr>
            </w:pPr>
            <w:r>
              <w:rPr>
                <w:sz w:val="24"/>
              </w:rPr>
              <w:t>注册资金</w:t>
            </w:r>
          </w:p>
        </w:tc>
        <w:tc>
          <w:tcPr>
            <w:tcW w:w="8112" w:type="dxa"/>
            <w:gridSpan w:val="6"/>
            <w:tcBorders>
              <w:top w:val="single" w:color="000000" w:sz="4" w:space="0"/>
              <w:left w:val="single" w:color="000000" w:sz="6" w:space="0"/>
              <w:bottom w:val="single" w:color="000000" w:sz="4"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1"/>
              <w:spacing w:before="7"/>
              <w:ind w:left="149" w:right="82"/>
              <w:jc w:val="center"/>
              <w:rPr>
                <w:sz w:val="24"/>
              </w:rPr>
            </w:pPr>
            <w:r>
              <w:rPr>
                <w:sz w:val="24"/>
              </w:rPr>
              <w:t>开户银行</w:t>
            </w:r>
          </w:p>
        </w:tc>
        <w:tc>
          <w:tcPr>
            <w:tcW w:w="8112" w:type="dxa"/>
            <w:gridSpan w:val="6"/>
            <w:tcBorders>
              <w:top w:val="single" w:color="000000" w:sz="4" w:space="0"/>
              <w:left w:val="single" w:color="000000" w:sz="6" w:space="0"/>
              <w:bottom w:val="single" w:color="000000" w:sz="4"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1"/>
              <w:spacing w:before="6"/>
              <w:ind w:left="149" w:right="82"/>
              <w:jc w:val="center"/>
              <w:rPr>
                <w:sz w:val="24"/>
              </w:rPr>
            </w:pPr>
            <w:r>
              <w:rPr>
                <w:sz w:val="24"/>
              </w:rPr>
              <w:t>账号</w:t>
            </w:r>
          </w:p>
        </w:tc>
        <w:tc>
          <w:tcPr>
            <w:tcW w:w="8112" w:type="dxa"/>
            <w:gridSpan w:val="6"/>
            <w:tcBorders>
              <w:top w:val="single" w:color="000000" w:sz="4"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1"/>
              <w:spacing w:before="140"/>
              <w:ind w:left="149" w:right="82"/>
              <w:jc w:val="center"/>
              <w:rPr>
                <w:sz w:val="24"/>
              </w:rPr>
            </w:pPr>
            <w:r>
              <w:rPr>
                <w:sz w:val="24"/>
              </w:rPr>
              <w:t>经营范围</w:t>
            </w:r>
          </w:p>
        </w:tc>
        <w:tc>
          <w:tcPr>
            <w:tcW w:w="8112" w:type="dxa"/>
            <w:gridSpan w:val="6"/>
            <w:tcBorders>
              <w:top w:val="single" w:color="000000" w:sz="6" w:space="0"/>
              <w:left w:val="single" w:color="000000" w:sz="6" w:space="0"/>
              <w:bottom w:val="single" w:color="000000" w:sz="6" w:space="0"/>
            </w:tcBorders>
          </w:tcPr>
          <w:p>
            <w:pPr>
              <w:pStyle w:val="21"/>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1"/>
              <w:spacing w:before="4"/>
              <w:ind w:left="149" w:right="82"/>
              <w:jc w:val="center"/>
              <w:rPr>
                <w:b/>
                <w:sz w:val="24"/>
              </w:rPr>
            </w:pPr>
            <w:r>
              <w:rPr>
                <w:b/>
                <w:sz w:val="24"/>
              </w:rPr>
              <w:t>备注</w:t>
            </w:r>
          </w:p>
        </w:tc>
        <w:tc>
          <w:tcPr>
            <w:tcW w:w="8112" w:type="dxa"/>
            <w:gridSpan w:val="6"/>
            <w:tcBorders>
              <w:top w:val="single" w:color="000000" w:sz="6" w:space="0"/>
              <w:left w:val="single" w:color="000000" w:sz="6" w:space="0"/>
            </w:tcBorders>
          </w:tcPr>
          <w:p>
            <w:pPr>
              <w:pStyle w:val="21"/>
              <w:rPr>
                <w:rFonts w:ascii="Times New Roman"/>
              </w:rPr>
            </w:pPr>
          </w:p>
        </w:tc>
      </w:tr>
    </w:tbl>
    <w:p>
      <w:pPr>
        <w:pStyle w:val="2"/>
        <w:spacing w:before="10"/>
        <w:rPr>
          <w:b/>
          <w:sz w:val="32"/>
        </w:rPr>
      </w:pPr>
    </w:p>
    <w:p>
      <w:pPr>
        <w:pStyle w:val="2"/>
        <w:spacing w:before="1"/>
        <w:ind w:left="860"/>
      </w:pPr>
      <w:r>
        <w:t>注：</w:t>
      </w:r>
    </w:p>
    <w:p>
      <w:pPr>
        <w:pStyle w:val="20"/>
        <w:numPr>
          <w:ilvl w:val="0"/>
          <w:numId w:val="16"/>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0"/>
        <w:numPr>
          <w:ilvl w:val="0"/>
          <w:numId w:val="16"/>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350" w:lineRule="auto"/>
        <w:rPr>
          <w:lang w:val="en-US"/>
        </w:rPr>
        <w:sectPr>
          <w:footerReference r:id="rId14" w:type="default"/>
          <w:pgSz w:w="11910" w:h="16840"/>
          <w:pgMar w:top="720" w:right="780" w:bottom="820" w:left="800" w:header="525" w:footer="635" w:gutter="0"/>
          <w:pgNumType w:start="30"/>
          <w:cols w:space="720" w:num="1"/>
        </w:sectPr>
      </w:pPr>
    </w:p>
    <w:p>
      <w:pPr>
        <w:pStyle w:val="2"/>
        <w:spacing w:before="2"/>
        <w:rPr>
          <w:sz w:val="3"/>
          <w:lang w:val="en-US"/>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cx4UtQAAAADAQAADwAAAAAAAAABACAAAAAiAAAAZHJzL2Rvd25yZXYueG1sUEsBAhQA&#10;FAAAAAgAh07iQFKkbpMvAgAAqAQAAA4AAAAAAAAAAQAgAAAAIwEAAGRycy9lMm9Eb2MueG1sUEsF&#10;BgAAAAAGAAYAWQEAAMQFA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5"/>
        <w:spacing w:before="12"/>
      </w:pPr>
      <w:bookmarkStart w:id="85" w:name="九、申请人诚信情况承诺函"/>
      <w:bookmarkEnd w:id="85"/>
      <w:bookmarkStart w:id="86" w:name="_Toc8703"/>
      <w:bookmarkStart w:id="87" w:name="_Toc23330"/>
      <w:r>
        <w:t>九、申请人诚信情况承诺函</w:t>
      </w:r>
      <w:bookmarkEnd w:id="86"/>
      <w:bookmarkEnd w:id="87"/>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pPr>
    </w:p>
    <w:p>
      <w:pPr>
        <w:pStyle w:val="2"/>
        <w:spacing w:before="5"/>
        <w:rPr>
          <w:sz w:val="30"/>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spacing w:before="6"/>
        <w:rPr>
          <w:sz w:val="29"/>
          <w:lang w:val="en-US"/>
        </w:rPr>
      </w:pPr>
    </w:p>
    <w:p>
      <w:pPr>
        <w:pStyle w:val="2"/>
        <w:ind w:left="1165"/>
      </w:pPr>
      <w:r>
        <w:t>注：</w:t>
      </w:r>
    </w:p>
    <w:p>
      <w:pPr>
        <w:pStyle w:val="20"/>
        <w:numPr>
          <w:ilvl w:val="1"/>
          <w:numId w:val="16"/>
        </w:numPr>
        <w:tabs>
          <w:tab w:val="left" w:pos="1406"/>
        </w:tabs>
        <w:spacing w:before="166"/>
        <w:jc w:val="left"/>
        <w:rPr>
          <w:sz w:val="24"/>
        </w:rPr>
      </w:pPr>
      <w:r>
        <w:rPr>
          <w:sz w:val="24"/>
        </w:rPr>
        <w:t>本表格式及内容仅供参考，申请人也可提供自己的格式；</w:t>
      </w:r>
    </w:p>
    <w:p>
      <w:pPr>
        <w:pStyle w:val="20"/>
        <w:numPr>
          <w:ilvl w:val="1"/>
          <w:numId w:val="16"/>
        </w:numPr>
        <w:tabs>
          <w:tab w:val="left" w:pos="1406"/>
        </w:tabs>
        <w:spacing w:before="163"/>
        <w:jc w:val="left"/>
        <w:rPr>
          <w:sz w:val="24"/>
        </w:rPr>
      </w:pPr>
      <w:r>
        <w:rPr>
          <w:sz w:val="24"/>
        </w:rPr>
        <w:t>申请人存在以上所述失信行为的，将按照第二章申请人须知附表的要求进行处理；</w:t>
      </w:r>
    </w:p>
    <w:p>
      <w:pPr>
        <w:pStyle w:val="20"/>
        <w:numPr>
          <w:ilvl w:val="1"/>
          <w:numId w:val="16"/>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财政部门对政府采购当事人的失信行为依法进行处罚、处理后，应当在四川政府采购网向社会公告，并记入诚信档案，有效期为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0"/>
        <w:numPr>
          <w:ilvl w:val="1"/>
          <w:numId w:val="16"/>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spacing w:line="367" w:lineRule="auto"/>
        <w:rPr>
          <w:sz w:val="24"/>
        </w:rPr>
        <w:sectPr>
          <w:pgSz w:w="11910" w:h="16840"/>
          <w:pgMar w:top="720" w:right="780" w:bottom="820" w:left="800" w:header="525" w:footer="635" w:gutter="0"/>
          <w:cols w:space="720" w:num="1"/>
        </w:sectPr>
      </w:pP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3MeFLUAAAAAwEAAA8AAAAAAAAAAQAgAAAAIgAAAGRycy9kb3ducmV2LnhtbFBLAQIUABQA&#10;AAAIAIdO4kDZqTXELQIAAKgEAAAOAAAAAAAAAAEAIAAAACMBAABkcnMvZTJvRG9jLnhtbFBLBQYA&#10;AAAABgAGAFkBAADCBQ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5"/>
        <w:spacing w:before="3"/>
        <w:ind w:right="184"/>
      </w:pPr>
      <w:bookmarkStart w:id="88" w:name="十、申请人认为需要提供的其他文件和资料"/>
      <w:bookmarkEnd w:id="88"/>
      <w:bookmarkStart w:id="89" w:name="_Toc7769"/>
      <w:bookmarkStart w:id="90" w:name="_Toc26582"/>
      <w:r>
        <w:t>十、申请人认为需要提供的其他文件和资料</w:t>
      </w:r>
      <w:bookmarkEnd w:id="89"/>
      <w:bookmarkEnd w:id="90"/>
    </w:p>
    <w:p>
      <w:pPr>
        <w:spacing w:before="247"/>
        <w:ind w:left="872" w:right="534"/>
        <w:jc w:val="center"/>
        <w:outlineLvl w:val="0"/>
        <w:rPr>
          <w:sz w:val="30"/>
        </w:rPr>
      </w:pPr>
      <w:bookmarkStart w:id="91" w:name="_Toc24527"/>
      <w:bookmarkStart w:id="92" w:name="_Toc20092"/>
      <w:r>
        <w:rPr>
          <w:sz w:val="30"/>
        </w:rPr>
        <w:t>格式自拟</w:t>
      </w:r>
      <w:bookmarkEnd w:id="91"/>
      <w:bookmarkEnd w:id="92"/>
    </w:p>
    <w:p>
      <w:pPr>
        <w:pStyle w:val="2"/>
        <w:rPr>
          <w:sz w:val="30"/>
        </w:rPr>
      </w:pPr>
    </w:p>
    <w:p>
      <w:pPr>
        <w:pStyle w:val="2"/>
        <w:rPr>
          <w:sz w:val="30"/>
        </w:rPr>
      </w:pPr>
    </w:p>
    <w:p>
      <w:pPr>
        <w:pStyle w:val="2"/>
        <w:rPr>
          <w:sz w:val="30"/>
        </w:rPr>
      </w:pPr>
    </w:p>
    <w:p>
      <w:pPr>
        <w:pStyle w:val="2"/>
        <w:spacing w:before="7"/>
        <w:rPr>
          <w:sz w:val="33"/>
        </w:rPr>
      </w:pPr>
    </w:p>
    <w:p>
      <w:pPr>
        <w:pStyle w:val="7"/>
        <w:spacing w:line="244" w:lineRule="auto"/>
        <w:ind w:right="301"/>
      </w:pPr>
      <w:bookmarkStart w:id="93" w:name="注：_供应商应按磋商文件第四章相关要求提供证明材料，_有格式要求的从其要求，无格"/>
      <w:bookmarkEnd w:id="93"/>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3MeFLUAAAAAwEAAA8AAAAAAAAAAQAgAAAAIgAAAGRycy9kb3ducmV2LnhtbFBLAQIUABQA&#10;AAAIAIdO4kDUUM6ULQIAAKgEAAAOAAAAAAAAAAEAIAAAACMBAABkcnMvZTJvRG9jLnhtbFBLBQYA&#10;AAAABgAGAFkBAADCBQ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40"/>
        <w:ind w:right="187"/>
      </w:pPr>
      <w:bookmarkStart w:id="94" w:name="第七章_评审方法"/>
      <w:bookmarkEnd w:id="94"/>
      <w:bookmarkStart w:id="95" w:name="_Toc21487"/>
      <w:r>
        <w:t>第</w:t>
      </w:r>
      <w:r>
        <w:rPr>
          <w:rFonts w:hint="eastAsia"/>
        </w:rPr>
        <w:t>六</w:t>
      </w:r>
      <w:r>
        <w:t>章 评审方法</w:t>
      </w:r>
      <w:bookmarkEnd w:id="95"/>
    </w:p>
    <w:p>
      <w:pPr>
        <w:spacing w:before="278"/>
        <w:ind w:firstLine="482" w:firstLineChars="200"/>
        <w:rPr>
          <w:b/>
          <w:sz w:val="24"/>
        </w:rPr>
      </w:pPr>
      <w:r>
        <w:rPr>
          <w:b/>
          <w:sz w:val="24"/>
        </w:rPr>
        <w:t>一、总则</w:t>
      </w:r>
    </w:p>
    <w:p>
      <w:pPr>
        <w:pStyle w:val="20"/>
        <w:numPr>
          <w:ilvl w:val="0"/>
          <w:numId w:val="17"/>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0"/>
        <w:numPr>
          <w:ilvl w:val="0"/>
          <w:numId w:val="17"/>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0"/>
        <w:numPr>
          <w:ilvl w:val="0"/>
          <w:numId w:val="17"/>
        </w:numPr>
        <w:tabs>
          <w:tab w:val="left" w:pos="631"/>
        </w:tabs>
        <w:spacing w:before="2"/>
        <w:ind w:left="630"/>
        <w:rPr>
          <w:sz w:val="24"/>
        </w:rPr>
      </w:pPr>
      <w:r>
        <w:rPr>
          <w:sz w:val="24"/>
        </w:rPr>
        <w:t>资格预审小组依法对申请人的资格进行审核。</w:t>
      </w:r>
    </w:p>
    <w:p>
      <w:pPr>
        <w:pStyle w:val="20"/>
        <w:numPr>
          <w:ilvl w:val="0"/>
          <w:numId w:val="17"/>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0"/>
        <w:numPr>
          <w:ilvl w:val="0"/>
          <w:numId w:val="17"/>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0"/>
        <w:numPr>
          <w:ilvl w:val="0"/>
          <w:numId w:val="17"/>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7"/>
        <w:spacing w:line="304" w:lineRule="exact"/>
      </w:pPr>
      <w:bookmarkStart w:id="96" w:name="二、审核程序"/>
      <w:bookmarkEnd w:id="96"/>
      <w:r>
        <w:t>二、审核程序</w:t>
      </w:r>
    </w:p>
    <w:p>
      <w:pPr>
        <w:pStyle w:val="20"/>
        <w:numPr>
          <w:ilvl w:val="0"/>
          <w:numId w:val="18"/>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0"/>
        <w:numPr>
          <w:ilvl w:val="0"/>
          <w:numId w:val="18"/>
        </w:numPr>
        <w:tabs>
          <w:tab w:val="left" w:pos="633"/>
        </w:tabs>
        <w:spacing w:before="2" w:line="261" w:lineRule="auto"/>
        <w:ind w:right="2524" w:firstLine="0"/>
        <w:jc w:val="both"/>
        <w:rPr>
          <w:b/>
        </w:rPr>
      </w:pPr>
      <w:r>
        <w:rPr>
          <w:spacing w:val="-3"/>
          <w:sz w:val="24"/>
        </w:rPr>
        <w:t>审核小组依法对申请人的资格进行审核结束后，出具资格预审报告。</w:t>
      </w:r>
      <w:r>
        <w:rPr>
          <w:b/>
          <w:spacing w:val="-3"/>
          <w:sz w:val="24"/>
        </w:rPr>
        <w:t>三、资格预审审核标准</w:t>
      </w:r>
    </w:p>
    <w:p>
      <w:pPr>
        <w:pStyle w:val="2"/>
        <w:spacing w:before="12"/>
        <w:rPr>
          <w:b/>
          <w:sz w:val="22"/>
        </w:rPr>
      </w:pPr>
    </w:p>
    <w:tbl>
      <w:tblPr>
        <w:tblStyle w:val="15"/>
        <w:tblW w:w="0" w:type="auto"/>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283"/>
        <w:gridCol w:w="4775"/>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1"/>
              <w:spacing w:before="74"/>
              <w:ind w:left="153" w:right="134"/>
              <w:jc w:val="center"/>
              <w:rPr>
                <w:sz w:val="24"/>
              </w:rPr>
            </w:pPr>
            <w:r>
              <w:rPr>
                <w:sz w:val="24"/>
              </w:rPr>
              <w:t>序号</w:t>
            </w:r>
          </w:p>
        </w:tc>
        <w:tc>
          <w:tcPr>
            <w:tcW w:w="3283" w:type="dxa"/>
          </w:tcPr>
          <w:p>
            <w:pPr>
              <w:pStyle w:val="21"/>
              <w:spacing w:before="74"/>
              <w:ind w:left="203" w:right="185"/>
              <w:jc w:val="center"/>
              <w:rPr>
                <w:sz w:val="24"/>
              </w:rPr>
            </w:pPr>
            <w:r>
              <w:rPr>
                <w:sz w:val="24"/>
              </w:rPr>
              <w:t>项目</w:t>
            </w:r>
          </w:p>
        </w:tc>
        <w:tc>
          <w:tcPr>
            <w:tcW w:w="4775" w:type="dxa"/>
          </w:tcPr>
          <w:p>
            <w:pPr>
              <w:pStyle w:val="21"/>
              <w:spacing w:before="74"/>
              <w:ind w:left="680" w:right="661"/>
              <w:jc w:val="center"/>
              <w:rPr>
                <w:sz w:val="24"/>
              </w:rPr>
            </w:pPr>
            <w:r>
              <w:rPr>
                <w:sz w:val="24"/>
              </w:rPr>
              <w:t>合格条件</w:t>
            </w:r>
          </w:p>
        </w:tc>
        <w:tc>
          <w:tcPr>
            <w:tcW w:w="814" w:type="dxa"/>
          </w:tcPr>
          <w:p>
            <w:pPr>
              <w:pStyle w:val="21"/>
              <w:spacing w:before="74"/>
              <w:ind w:left="170"/>
              <w:rPr>
                <w:sz w:val="24"/>
              </w:rPr>
            </w:pPr>
            <w:r>
              <w:rPr>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1"/>
              <w:jc w:val="center"/>
              <w:rPr>
                <w:sz w:val="24"/>
              </w:rPr>
            </w:pPr>
            <w:r>
              <w:rPr>
                <w:sz w:val="24"/>
              </w:rPr>
              <w:t>1</w:t>
            </w:r>
          </w:p>
        </w:tc>
        <w:tc>
          <w:tcPr>
            <w:tcW w:w="3283" w:type="dxa"/>
          </w:tcPr>
          <w:p>
            <w:pPr>
              <w:pStyle w:val="21"/>
              <w:rPr>
                <w:b/>
                <w:sz w:val="24"/>
              </w:rPr>
            </w:pPr>
          </w:p>
          <w:p>
            <w:pPr>
              <w:pStyle w:val="21"/>
              <w:rPr>
                <w:b/>
                <w:sz w:val="24"/>
              </w:rPr>
            </w:pPr>
          </w:p>
          <w:p>
            <w:pPr>
              <w:pStyle w:val="21"/>
              <w:rPr>
                <w:b/>
                <w:sz w:val="24"/>
              </w:rPr>
            </w:pPr>
          </w:p>
          <w:p>
            <w:pPr>
              <w:pStyle w:val="21"/>
              <w:spacing w:before="4"/>
              <w:rPr>
                <w:b/>
                <w:sz w:val="26"/>
              </w:rPr>
            </w:pPr>
          </w:p>
          <w:p>
            <w:pPr>
              <w:pStyle w:val="21"/>
              <w:spacing w:line="244" w:lineRule="auto"/>
              <w:ind w:left="205" w:right="185"/>
              <w:jc w:val="center"/>
              <w:rPr>
                <w:sz w:val="24"/>
              </w:rPr>
            </w:pPr>
            <w:r>
              <w:rPr>
                <w:sz w:val="24"/>
              </w:rPr>
              <w:t>具有独立承担民事责任的能力（按要求提供以下资料之一）</w:t>
            </w:r>
          </w:p>
        </w:tc>
        <w:tc>
          <w:tcPr>
            <w:tcW w:w="4775" w:type="dxa"/>
          </w:tcPr>
          <w:p>
            <w:pPr>
              <w:pStyle w:val="21"/>
              <w:numPr>
                <w:ilvl w:val="0"/>
                <w:numId w:val="19"/>
              </w:numPr>
              <w:tabs>
                <w:tab w:val="left" w:pos="732"/>
              </w:tabs>
              <w:spacing w:line="244" w:lineRule="auto"/>
              <w:ind w:right="86" w:firstLine="0"/>
              <w:jc w:val="both"/>
              <w:rPr>
                <w:sz w:val="24"/>
              </w:rPr>
            </w:pPr>
            <w:r>
              <w:rPr>
                <w:spacing w:val="3"/>
                <w:sz w:val="24"/>
              </w:rPr>
              <w:t>申请人若为企业法人：提供“统一社</w:t>
            </w:r>
            <w:r>
              <w:rPr>
                <w:spacing w:val="-2"/>
                <w:sz w:val="24"/>
              </w:rPr>
              <w:t>会信用代码营业执照”；未换证的提供“营</w:t>
            </w:r>
            <w:r>
              <w:rPr>
                <w:spacing w:val="-1"/>
                <w:sz w:val="24"/>
              </w:rPr>
              <w:t>业执照、税务登记证、组织机构代码证或三</w:t>
            </w:r>
            <w:r>
              <w:rPr>
                <w:sz w:val="24"/>
              </w:rPr>
              <w:t>证合一的营业执照”；</w:t>
            </w:r>
          </w:p>
          <w:p>
            <w:pPr>
              <w:pStyle w:val="21"/>
              <w:numPr>
                <w:ilvl w:val="0"/>
                <w:numId w:val="19"/>
              </w:numPr>
              <w:tabs>
                <w:tab w:val="left" w:pos="732"/>
              </w:tabs>
              <w:spacing w:before="5" w:line="244" w:lineRule="auto"/>
              <w:ind w:right="88" w:firstLine="0"/>
              <w:jc w:val="both"/>
              <w:rPr>
                <w:sz w:val="24"/>
              </w:rPr>
            </w:pPr>
            <w:r>
              <w:rPr>
                <w:spacing w:val="3"/>
                <w:sz w:val="24"/>
              </w:rPr>
              <w:t>若为事业法人：提供“统一社会信用</w:t>
            </w:r>
            <w:r>
              <w:rPr>
                <w:spacing w:val="10"/>
                <w:sz w:val="24"/>
              </w:rPr>
              <w:t>代码法人登记证书”；未换证的提交“事</w:t>
            </w:r>
            <w:r>
              <w:rPr>
                <w:sz w:val="24"/>
              </w:rPr>
              <w:t>业法人登记证书、组织机构代码证”；</w:t>
            </w:r>
          </w:p>
          <w:p>
            <w:pPr>
              <w:pStyle w:val="21"/>
              <w:numPr>
                <w:ilvl w:val="0"/>
                <w:numId w:val="19"/>
              </w:numPr>
              <w:tabs>
                <w:tab w:val="left" w:pos="732"/>
              </w:tabs>
              <w:spacing w:line="244" w:lineRule="auto"/>
              <w:ind w:right="146" w:firstLine="0"/>
              <w:jc w:val="both"/>
              <w:rPr>
                <w:sz w:val="24"/>
              </w:rPr>
            </w:pPr>
            <w:r>
              <w:rPr>
                <w:sz w:val="24"/>
              </w:rPr>
              <w:t>若为其他组织：提供“对应主管部门颁发的准许执业证明文件或营业执照”；</w:t>
            </w:r>
          </w:p>
          <w:p>
            <w:pPr>
              <w:pStyle w:val="21"/>
              <w:numPr>
                <w:ilvl w:val="0"/>
                <w:numId w:val="19"/>
              </w:numPr>
              <w:tabs>
                <w:tab w:val="left" w:pos="713"/>
              </w:tabs>
              <w:spacing w:before="2" w:line="307" w:lineRule="exact"/>
              <w:ind w:left="712" w:hanging="608"/>
              <w:rPr>
                <w:sz w:val="24"/>
              </w:rPr>
            </w:pPr>
            <w:r>
              <w:rPr>
                <w:spacing w:val="-3"/>
                <w:sz w:val="24"/>
              </w:rPr>
              <w:t>若为自然人：提供“身份证明材料”；</w:t>
            </w:r>
          </w:p>
          <w:p>
            <w:pPr>
              <w:pStyle w:val="21"/>
              <w:spacing w:line="278" w:lineRule="exact"/>
              <w:ind w:left="704" w:right="661"/>
              <w:jc w:val="center"/>
              <w:rPr>
                <w:sz w:val="24"/>
              </w:rPr>
            </w:pPr>
            <w:r>
              <w:rPr>
                <w:sz w:val="24"/>
              </w:rPr>
              <w:t>(以上均提供复印件)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1"/>
              <w:spacing w:before="1"/>
              <w:ind w:left="19"/>
              <w:jc w:val="center"/>
              <w:rPr>
                <w:sz w:val="24"/>
              </w:rPr>
            </w:pPr>
            <w:r>
              <w:rPr>
                <w:sz w:val="24"/>
              </w:rPr>
              <w:t>2</w:t>
            </w:r>
          </w:p>
        </w:tc>
        <w:tc>
          <w:tcPr>
            <w:tcW w:w="3283" w:type="dxa"/>
          </w:tcPr>
          <w:p>
            <w:pPr>
              <w:pStyle w:val="21"/>
              <w:spacing w:before="12"/>
              <w:rPr>
                <w:b/>
                <w:sz w:val="16"/>
              </w:rPr>
            </w:pPr>
          </w:p>
          <w:p>
            <w:pPr>
              <w:pStyle w:val="21"/>
              <w:spacing w:before="1"/>
              <w:ind w:left="203" w:right="185"/>
              <w:jc w:val="center"/>
              <w:rPr>
                <w:sz w:val="24"/>
              </w:rPr>
            </w:pPr>
            <w:r>
              <w:rPr>
                <w:sz w:val="24"/>
              </w:rPr>
              <w:t>具有良好的商业信誉</w:t>
            </w:r>
          </w:p>
        </w:tc>
        <w:tc>
          <w:tcPr>
            <w:tcW w:w="4775" w:type="dxa"/>
          </w:tcPr>
          <w:p>
            <w:pPr>
              <w:pStyle w:val="21"/>
              <w:spacing w:before="12"/>
              <w:rPr>
                <w:b/>
                <w:sz w:val="16"/>
              </w:rPr>
            </w:pPr>
          </w:p>
          <w:p>
            <w:pPr>
              <w:pStyle w:val="21"/>
              <w:spacing w:before="1"/>
              <w:ind w:left="704" w:right="661"/>
              <w:jc w:val="center"/>
              <w:rPr>
                <w:sz w:val="24"/>
              </w:rPr>
            </w:pPr>
            <w:r>
              <w:rPr>
                <w:sz w:val="24"/>
              </w:rPr>
              <w:t>提供申请人承诺函原件</w:t>
            </w:r>
          </w:p>
        </w:tc>
        <w:tc>
          <w:tcPr>
            <w:tcW w:w="814" w:type="dxa"/>
          </w:tcPr>
          <w:p>
            <w:pPr>
              <w:pStyle w:val="21"/>
              <w:rPr>
                <w:rFonts w:ascii="Times New Roman"/>
              </w:rPr>
            </w:pPr>
          </w:p>
        </w:tc>
      </w:tr>
    </w:tbl>
    <w:p>
      <w:pPr>
        <w:rPr>
          <w:rFonts w:ascii="Times New Roman"/>
        </w:rPr>
        <w:sectPr>
          <w:pgSz w:w="11910" w:h="16840"/>
          <w:pgMar w:top="720" w:right="780" w:bottom="820" w:left="800" w:header="525" w:footer="635" w:gutter="0"/>
          <w:cols w:space="720" w:num="1"/>
        </w:sectPr>
      </w:pPr>
    </w:p>
    <w:p>
      <w:pPr>
        <w:pStyle w:val="2"/>
        <w:spacing w:before="8"/>
        <w:rPr>
          <w:rFonts w:ascii="Times New Roman"/>
          <w:sz w:val="5"/>
        </w:rPr>
      </w:pPr>
    </w:p>
    <w:tbl>
      <w:tblPr>
        <w:tblStyle w:val="15"/>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283"/>
        <w:gridCol w:w="4775"/>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5" w:hRule="atLeast"/>
        </w:trPr>
        <w:tc>
          <w:tcPr>
            <w:tcW w:w="818" w:type="dxa"/>
            <w:vAlign w:val="center"/>
          </w:tcPr>
          <w:p>
            <w:pPr>
              <w:pStyle w:val="21"/>
              <w:spacing w:before="148"/>
              <w:ind w:left="19"/>
              <w:jc w:val="center"/>
              <w:rPr>
                <w:sz w:val="24"/>
              </w:rPr>
            </w:pPr>
            <w:r>
              <w:rPr>
                <w:sz w:val="24"/>
              </w:rPr>
              <w:t>3</w:t>
            </w:r>
          </w:p>
        </w:tc>
        <w:tc>
          <w:tcPr>
            <w:tcW w:w="3283" w:type="dxa"/>
          </w:tcPr>
          <w:p>
            <w:pPr>
              <w:pStyle w:val="21"/>
              <w:rPr>
                <w:rFonts w:ascii="Times New Roman"/>
                <w:sz w:val="24"/>
                <w:szCs w:val="24"/>
              </w:rPr>
            </w:pPr>
          </w:p>
          <w:p>
            <w:pPr>
              <w:pStyle w:val="21"/>
              <w:rPr>
                <w:rFonts w:ascii="Times New Roman"/>
                <w:sz w:val="24"/>
                <w:szCs w:val="24"/>
              </w:rPr>
            </w:pPr>
          </w:p>
          <w:p>
            <w:pPr>
              <w:pStyle w:val="21"/>
              <w:rPr>
                <w:rFonts w:ascii="Times New Roman"/>
                <w:sz w:val="24"/>
                <w:szCs w:val="24"/>
              </w:rPr>
            </w:pPr>
          </w:p>
          <w:p>
            <w:pPr>
              <w:pStyle w:val="21"/>
              <w:rPr>
                <w:rFonts w:ascii="Times New Roman"/>
                <w:sz w:val="24"/>
                <w:szCs w:val="24"/>
              </w:rPr>
            </w:pPr>
          </w:p>
          <w:p>
            <w:pPr>
              <w:pStyle w:val="21"/>
              <w:rPr>
                <w:rFonts w:ascii="Times New Roman"/>
                <w:sz w:val="24"/>
                <w:szCs w:val="24"/>
              </w:rPr>
            </w:pPr>
          </w:p>
          <w:p>
            <w:pPr>
              <w:pStyle w:val="21"/>
              <w:rPr>
                <w:rFonts w:ascii="Times New Roman"/>
                <w:sz w:val="24"/>
                <w:szCs w:val="24"/>
              </w:rPr>
            </w:pPr>
          </w:p>
          <w:p>
            <w:pPr>
              <w:pStyle w:val="21"/>
              <w:spacing w:before="3"/>
              <w:rPr>
                <w:rFonts w:ascii="Times New Roman"/>
                <w:sz w:val="24"/>
                <w:szCs w:val="24"/>
              </w:rPr>
            </w:pPr>
          </w:p>
          <w:p>
            <w:pPr>
              <w:pStyle w:val="21"/>
              <w:spacing w:before="1" w:line="244" w:lineRule="auto"/>
              <w:ind w:left="325" w:right="41" w:hanging="216"/>
              <w:rPr>
                <w:sz w:val="24"/>
                <w:szCs w:val="24"/>
              </w:rPr>
            </w:pPr>
            <w:r>
              <w:rPr>
                <w:sz w:val="24"/>
                <w:szCs w:val="24"/>
              </w:rPr>
              <w:t>具有健全的财务会计制度（按要求提供以下资料之一）</w:t>
            </w:r>
          </w:p>
        </w:tc>
        <w:tc>
          <w:tcPr>
            <w:tcW w:w="4775" w:type="dxa"/>
          </w:tcPr>
          <w:p>
            <w:pPr>
              <w:tabs>
                <w:tab w:val="left" w:pos="7665"/>
              </w:tabs>
              <w:spacing w:line="460" w:lineRule="exact"/>
              <w:ind w:firstLine="492" w:firstLineChars="200"/>
              <w:rPr>
                <w:spacing w:val="3"/>
                <w:sz w:val="24"/>
                <w:szCs w:val="24"/>
              </w:rPr>
            </w:pPr>
            <w:r>
              <w:rPr>
                <w:rFonts w:hint="eastAsia"/>
                <w:spacing w:val="3"/>
                <w:sz w:val="24"/>
                <w:szCs w:val="24"/>
              </w:rPr>
              <w:t>①可提供</w:t>
            </w:r>
            <w:r>
              <w:rPr>
                <w:rFonts w:hint="eastAsia"/>
                <w:spacing w:val="3"/>
                <w:sz w:val="24"/>
                <w:szCs w:val="24"/>
                <w:lang w:val="en-US"/>
              </w:rPr>
              <w:t>近两年来任意一年的</w:t>
            </w:r>
            <w:r>
              <w:rPr>
                <w:rFonts w:hint="eastAsia"/>
                <w:spacing w:val="3"/>
                <w:sz w:val="24"/>
                <w:szCs w:val="24"/>
              </w:rPr>
              <w:t>经审计的财务报告复印件（包含审计报告和审计报告中所涉及的财务报表和报表附注），②可提供</w:t>
            </w:r>
            <w:r>
              <w:rPr>
                <w:rFonts w:hint="eastAsia"/>
                <w:spacing w:val="3"/>
                <w:sz w:val="24"/>
                <w:szCs w:val="24"/>
                <w:lang w:val="en-US"/>
              </w:rPr>
              <w:t>近两年来任意一年的</w:t>
            </w:r>
            <w:r>
              <w:rPr>
                <w:rFonts w:hint="eastAsia"/>
                <w:spacing w:val="3"/>
                <w:sz w:val="24"/>
                <w:szCs w:val="24"/>
              </w:rPr>
              <w:t>供应商完整的全套财务报表复印件，③可提供截至响应文件递交截止日一年内银行出具的资信证明（复印件），④供应商注册时间截至响应文件递交截止日不足一年的，也可提供在工商备案的公司章程（复印件）。不得要求提供证明财务报告中签字签章人或者第三方机构的身份证明、财务报告中数据信息真实性有效性的证明材料。</w:t>
            </w:r>
          </w:p>
          <w:p>
            <w:pPr>
              <w:pStyle w:val="21"/>
              <w:jc w:val="both"/>
              <w:rPr>
                <w:rFonts w:eastAsia="仿宋"/>
                <w:sz w:val="24"/>
              </w:rPr>
            </w:pP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818" w:type="dxa"/>
          </w:tcPr>
          <w:p>
            <w:pPr>
              <w:pStyle w:val="21"/>
              <w:rPr>
                <w:rFonts w:ascii="Times New Roman"/>
                <w:sz w:val="24"/>
              </w:rPr>
            </w:pPr>
          </w:p>
          <w:p>
            <w:pPr>
              <w:pStyle w:val="21"/>
              <w:spacing w:before="6"/>
              <w:rPr>
                <w:rFonts w:ascii="Times New Roman"/>
                <w:sz w:val="19"/>
              </w:rPr>
            </w:pPr>
          </w:p>
          <w:p>
            <w:pPr>
              <w:pStyle w:val="21"/>
              <w:ind w:left="19"/>
              <w:jc w:val="center"/>
              <w:rPr>
                <w:sz w:val="24"/>
              </w:rPr>
            </w:pPr>
            <w:r>
              <w:rPr>
                <w:sz w:val="24"/>
              </w:rPr>
              <w:t>4</w:t>
            </w:r>
          </w:p>
        </w:tc>
        <w:tc>
          <w:tcPr>
            <w:tcW w:w="3283" w:type="dxa"/>
          </w:tcPr>
          <w:p>
            <w:pPr>
              <w:pStyle w:val="21"/>
              <w:spacing w:before="189" w:line="244" w:lineRule="auto"/>
              <w:ind w:left="123" w:right="99" w:hanging="5"/>
              <w:jc w:val="center"/>
              <w:rPr>
                <w:sz w:val="24"/>
                <w:szCs w:val="24"/>
              </w:rPr>
            </w:pPr>
            <w:r>
              <w:rPr>
                <w:sz w:val="24"/>
                <w:szCs w:val="24"/>
              </w:rPr>
              <w:t>具有履行合同所必需的设备</w:t>
            </w:r>
            <w:r>
              <w:rPr>
                <w:spacing w:val="-10"/>
                <w:sz w:val="24"/>
                <w:szCs w:val="24"/>
              </w:rPr>
              <w:t>和专业技术能力</w:t>
            </w:r>
            <w:r>
              <w:rPr>
                <w:sz w:val="24"/>
                <w:szCs w:val="24"/>
              </w:rPr>
              <w:t>（</w:t>
            </w:r>
            <w:r>
              <w:rPr>
                <w:spacing w:val="-7"/>
                <w:sz w:val="24"/>
                <w:szCs w:val="24"/>
              </w:rPr>
              <w:t>按要求提供</w:t>
            </w:r>
            <w:r>
              <w:rPr>
                <w:sz w:val="24"/>
                <w:szCs w:val="24"/>
              </w:rPr>
              <w:t>以下资料之一）</w:t>
            </w:r>
          </w:p>
        </w:tc>
        <w:tc>
          <w:tcPr>
            <w:tcW w:w="4775" w:type="dxa"/>
          </w:tcPr>
          <w:p>
            <w:pPr>
              <w:pStyle w:val="21"/>
              <w:rPr>
                <w:rFonts w:ascii="Times New Roman"/>
                <w:sz w:val="24"/>
              </w:rPr>
            </w:pPr>
          </w:p>
          <w:p>
            <w:pPr>
              <w:pStyle w:val="21"/>
              <w:spacing w:before="6"/>
              <w:rPr>
                <w:rFonts w:ascii="Times New Roman"/>
                <w:sz w:val="19"/>
              </w:rPr>
            </w:pPr>
          </w:p>
          <w:p>
            <w:pPr>
              <w:pStyle w:val="21"/>
              <w:ind w:right="1048"/>
              <w:jc w:val="center"/>
              <w:rPr>
                <w:sz w:val="24"/>
              </w:rPr>
            </w:pPr>
            <w:r>
              <w:rPr>
                <w:rFonts w:hint="eastAsia"/>
                <w:sz w:val="24"/>
                <w:lang w:val="en-US"/>
              </w:rPr>
              <w:t xml:space="preserve">        </w:t>
            </w:r>
            <w:r>
              <w:rPr>
                <w:sz w:val="24"/>
              </w:rPr>
              <w:t>提供申请人承诺函原件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18" w:type="dxa"/>
          </w:tcPr>
          <w:p>
            <w:pPr>
              <w:pStyle w:val="21"/>
              <w:spacing w:before="5"/>
              <w:rPr>
                <w:rFonts w:ascii="Times New Roman"/>
                <w:sz w:val="21"/>
              </w:rPr>
            </w:pPr>
          </w:p>
          <w:p>
            <w:pPr>
              <w:pStyle w:val="21"/>
              <w:ind w:left="19"/>
              <w:jc w:val="center"/>
              <w:rPr>
                <w:sz w:val="24"/>
              </w:rPr>
            </w:pPr>
            <w:r>
              <w:rPr>
                <w:sz w:val="24"/>
              </w:rPr>
              <w:t>5</w:t>
            </w:r>
          </w:p>
        </w:tc>
        <w:tc>
          <w:tcPr>
            <w:tcW w:w="3283" w:type="dxa"/>
          </w:tcPr>
          <w:p>
            <w:pPr>
              <w:pStyle w:val="21"/>
              <w:spacing w:before="90" w:line="244" w:lineRule="auto"/>
              <w:ind w:right="185"/>
              <w:rPr>
                <w:sz w:val="24"/>
                <w:szCs w:val="24"/>
                <w:lang w:val="en-US"/>
              </w:rPr>
            </w:pPr>
            <w:r>
              <w:rPr>
                <w:sz w:val="24"/>
                <w:szCs w:val="24"/>
              </w:rPr>
              <w:t>具有依法缴纳税收的良好</w:t>
            </w:r>
            <w:r>
              <w:rPr>
                <w:rFonts w:hint="eastAsia"/>
                <w:sz w:val="24"/>
                <w:szCs w:val="24"/>
                <w:lang w:val="en-US"/>
              </w:rPr>
              <w:t>记录</w:t>
            </w:r>
          </w:p>
        </w:tc>
        <w:tc>
          <w:tcPr>
            <w:tcW w:w="4775" w:type="dxa"/>
          </w:tcPr>
          <w:p>
            <w:pPr>
              <w:pStyle w:val="21"/>
              <w:spacing w:before="5"/>
              <w:rPr>
                <w:rFonts w:ascii="Times New Roman"/>
                <w:sz w:val="21"/>
              </w:rPr>
            </w:pPr>
          </w:p>
          <w:p>
            <w:pPr>
              <w:pStyle w:val="21"/>
              <w:ind w:left="1204"/>
              <w:rPr>
                <w:sz w:val="24"/>
              </w:rPr>
            </w:pPr>
            <w:r>
              <w:rPr>
                <w:sz w:val="24"/>
              </w:rPr>
              <w:t>提供申请人承诺函原件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818" w:type="dxa"/>
          </w:tcPr>
          <w:p>
            <w:pPr>
              <w:pStyle w:val="21"/>
              <w:spacing w:before="6"/>
              <w:rPr>
                <w:rFonts w:ascii="Times New Roman"/>
                <w:sz w:val="23"/>
              </w:rPr>
            </w:pPr>
          </w:p>
          <w:p>
            <w:pPr>
              <w:pStyle w:val="21"/>
              <w:ind w:left="19"/>
              <w:jc w:val="center"/>
              <w:rPr>
                <w:sz w:val="24"/>
              </w:rPr>
            </w:pPr>
            <w:r>
              <w:rPr>
                <w:sz w:val="24"/>
              </w:rPr>
              <w:t>6</w:t>
            </w:r>
          </w:p>
        </w:tc>
        <w:tc>
          <w:tcPr>
            <w:tcW w:w="3283" w:type="dxa"/>
          </w:tcPr>
          <w:p>
            <w:pPr>
              <w:pStyle w:val="21"/>
              <w:spacing w:before="115" w:line="242" w:lineRule="auto"/>
              <w:ind w:left="1045" w:right="185" w:hanging="840"/>
              <w:rPr>
                <w:sz w:val="24"/>
                <w:szCs w:val="24"/>
              </w:rPr>
            </w:pPr>
            <w:r>
              <w:rPr>
                <w:sz w:val="24"/>
                <w:szCs w:val="24"/>
              </w:rPr>
              <w:t>具有依法缴纳社会保障资金的良好记录</w:t>
            </w:r>
          </w:p>
        </w:tc>
        <w:tc>
          <w:tcPr>
            <w:tcW w:w="4775" w:type="dxa"/>
          </w:tcPr>
          <w:p>
            <w:pPr>
              <w:pStyle w:val="21"/>
              <w:spacing w:before="6"/>
              <w:rPr>
                <w:rFonts w:ascii="Times New Roman"/>
                <w:sz w:val="23"/>
              </w:rPr>
            </w:pPr>
          </w:p>
          <w:p>
            <w:pPr>
              <w:pStyle w:val="21"/>
              <w:ind w:left="1204"/>
              <w:rPr>
                <w:sz w:val="24"/>
              </w:rPr>
            </w:pPr>
            <w:r>
              <w:rPr>
                <w:sz w:val="24"/>
              </w:rPr>
              <w:t>提供申请人承诺函原件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18" w:type="dxa"/>
          </w:tcPr>
          <w:p>
            <w:pPr>
              <w:pStyle w:val="21"/>
              <w:spacing w:before="9"/>
              <w:rPr>
                <w:rFonts w:ascii="Times New Roman"/>
                <w:sz w:val="31"/>
              </w:rPr>
            </w:pPr>
          </w:p>
          <w:p>
            <w:pPr>
              <w:pStyle w:val="21"/>
              <w:ind w:left="19"/>
              <w:jc w:val="center"/>
              <w:rPr>
                <w:sz w:val="24"/>
              </w:rPr>
            </w:pPr>
            <w:r>
              <w:rPr>
                <w:sz w:val="24"/>
              </w:rPr>
              <w:t>7</w:t>
            </w:r>
          </w:p>
        </w:tc>
        <w:tc>
          <w:tcPr>
            <w:tcW w:w="3283" w:type="dxa"/>
          </w:tcPr>
          <w:p>
            <w:pPr>
              <w:pStyle w:val="21"/>
              <w:spacing w:before="210" w:line="244" w:lineRule="auto"/>
              <w:ind w:left="1525" w:right="41" w:hanging="1416"/>
              <w:rPr>
                <w:sz w:val="24"/>
                <w:szCs w:val="24"/>
              </w:rPr>
            </w:pPr>
            <w:r>
              <w:rPr>
                <w:sz w:val="24"/>
                <w:szCs w:val="24"/>
              </w:rPr>
              <w:t>法律、行政法规规定的其他条件</w:t>
            </w:r>
          </w:p>
        </w:tc>
        <w:tc>
          <w:tcPr>
            <w:tcW w:w="4775" w:type="dxa"/>
          </w:tcPr>
          <w:p>
            <w:pPr>
              <w:pStyle w:val="21"/>
              <w:spacing w:before="9"/>
              <w:rPr>
                <w:rFonts w:ascii="Times New Roman"/>
                <w:sz w:val="31"/>
              </w:rPr>
            </w:pPr>
          </w:p>
          <w:p>
            <w:pPr>
              <w:pStyle w:val="21"/>
              <w:ind w:left="1204"/>
              <w:rPr>
                <w:sz w:val="24"/>
              </w:rPr>
            </w:pPr>
            <w:r>
              <w:rPr>
                <w:sz w:val="24"/>
              </w:rPr>
              <w:t>提供申请人承诺函原件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trPr>
        <w:tc>
          <w:tcPr>
            <w:tcW w:w="818" w:type="dxa"/>
          </w:tcPr>
          <w:p>
            <w:pPr>
              <w:pStyle w:val="21"/>
              <w:rPr>
                <w:rFonts w:ascii="Times New Roman"/>
                <w:sz w:val="24"/>
              </w:rPr>
            </w:pPr>
          </w:p>
          <w:p>
            <w:pPr>
              <w:pStyle w:val="21"/>
              <w:rPr>
                <w:rFonts w:ascii="Times New Roman"/>
                <w:sz w:val="24"/>
              </w:rPr>
            </w:pPr>
          </w:p>
          <w:p>
            <w:pPr>
              <w:pStyle w:val="21"/>
              <w:spacing w:before="4"/>
              <w:rPr>
                <w:rFonts w:ascii="Times New Roman"/>
                <w:sz w:val="33"/>
              </w:rPr>
            </w:pPr>
          </w:p>
          <w:p>
            <w:pPr>
              <w:pStyle w:val="21"/>
              <w:ind w:left="19"/>
              <w:jc w:val="center"/>
              <w:rPr>
                <w:sz w:val="24"/>
              </w:rPr>
            </w:pPr>
            <w:r>
              <w:rPr>
                <w:sz w:val="24"/>
              </w:rPr>
              <w:t>8</w:t>
            </w:r>
          </w:p>
        </w:tc>
        <w:tc>
          <w:tcPr>
            <w:tcW w:w="3283" w:type="dxa"/>
            <w:vAlign w:val="center"/>
          </w:tcPr>
          <w:p>
            <w:pPr>
              <w:pStyle w:val="21"/>
              <w:spacing w:before="119"/>
              <w:jc w:val="both"/>
              <w:rPr>
                <w:color w:val="FF0000"/>
                <w:sz w:val="24"/>
                <w:szCs w:val="24"/>
                <w:lang w:val="en-US"/>
              </w:rPr>
            </w:pPr>
            <w:r>
              <w:rPr>
                <w:rFonts w:hint="eastAsia"/>
                <w:color w:val="FF0000"/>
                <w:sz w:val="24"/>
                <w:szCs w:val="24"/>
              </w:rPr>
              <w:t>供应商具有国家建设行政部门核发的建筑工程总承包叁级及以上资质</w:t>
            </w:r>
          </w:p>
        </w:tc>
        <w:tc>
          <w:tcPr>
            <w:tcW w:w="4775" w:type="dxa"/>
          </w:tcPr>
          <w:p>
            <w:pPr>
              <w:pStyle w:val="21"/>
              <w:rPr>
                <w:rFonts w:ascii="Times New Roman"/>
                <w:sz w:val="24"/>
              </w:rPr>
            </w:pPr>
          </w:p>
          <w:p>
            <w:pPr>
              <w:pStyle w:val="21"/>
              <w:rPr>
                <w:rFonts w:ascii="Times New Roman"/>
                <w:sz w:val="24"/>
              </w:rPr>
            </w:pPr>
          </w:p>
          <w:p>
            <w:pPr>
              <w:pStyle w:val="21"/>
              <w:jc w:val="center"/>
              <w:rPr>
                <w:sz w:val="24"/>
              </w:rPr>
            </w:pPr>
            <w:r>
              <w:rPr>
                <w:sz w:val="24"/>
              </w:rPr>
              <w:t>提供证书复印件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vAlign w:val="center"/>
          </w:tcPr>
          <w:p>
            <w:pPr>
              <w:pStyle w:val="21"/>
              <w:spacing w:before="119"/>
              <w:ind w:left="19"/>
              <w:jc w:val="center"/>
              <w:rPr>
                <w:sz w:val="24"/>
              </w:rPr>
            </w:pPr>
            <w:r>
              <w:rPr>
                <w:sz w:val="24"/>
              </w:rPr>
              <w:t>9</w:t>
            </w:r>
          </w:p>
        </w:tc>
        <w:tc>
          <w:tcPr>
            <w:tcW w:w="3283" w:type="dxa"/>
            <w:vAlign w:val="center"/>
          </w:tcPr>
          <w:p>
            <w:pPr>
              <w:pStyle w:val="21"/>
              <w:spacing w:before="119"/>
              <w:jc w:val="center"/>
              <w:rPr>
                <w:color w:val="FF0000"/>
                <w:sz w:val="24"/>
                <w:szCs w:val="24"/>
                <w:lang w:val="en-US"/>
              </w:rPr>
            </w:pPr>
            <w:r>
              <w:rPr>
                <w:rFonts w:hint="eastAsia"/>
                <w:color w:val="FF0000"/>
                <w:sz w:val="24"/>
                <w:szCs w:val="24"/>
                <w:lang w:val="en-US"/>
              </w:rPr>
              <w:t>提供在有效期内的《安全生产许可证》</w:t>
            </w:r>
          </w:p>
        </w:tc>
        <w:tc>
          <w:tcPr>
            <w:tcW w:w="4775" w:type="dxa"/>
            <w:vAlign w:val="center"/>
          </w:tcPr>
          <w:p>
            <w:pPr>
              <w:pStyle w:val="21"/>
              <w:spacing w:before="119"/>
              <w:ind w:left="1564"/>
              <w:jc w:val="both"/>
              <w:rPr>
                <w:sz w:val="24"/>
              </w:rPr>
            </w:pPr>
            <w:r>
              <w:rPr>
                <w:sz w:val="24"/>
              </w:rPr>
              <w:t>提供证书复印件</w:t>
            </w:r>
          </w:p>
        </w:tc>
        <w:tc>
          <w:tcPr>
            <w:tcW w:w="814" w:type="dxa"/>
          </w:tcPr>
          <w:p>
            <w:pPr>
              <w:pStyle w:val="21"/>
              <w:rPr>
                <w:rFonts w:ascii="Times New Roman"/>
              </w:rPr>
            </w:pPr>
          </w:p>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vAlign w:val="center"/>
          </w:tcPr>
          <w:p>
            <w:pPr>
              <w:pStyle w:val="21"/>
              <w:spacing w:before="119"/>
              <w:ind w:left="19"/>
              <w:jc w:val="center"/>
              <w:rPr>
                <w:sz w:val="24"/>
                <w:lang w:val="en-US"/>
              </w:rPr>
            </w:pPr>
            <w:r>
              <w:rPr>
                <w:rFonts w:hint="eastAsia"/>
                <w:sz w:val="24"/>
                <w:lang w:val="en-US"/>
              </w:rPr>
              <w:t>10</w:t>
            </w:r>
          </w:p>
        </w:tc>
        <w:tc>
          <w:tcPr>
            <w:tcW w:w="3283" w:type="dxa"/>
            <w:vAlign w:val="center"/>
          </w:tcPr>
          <w:p>
            <w:pPr>
              <w:pStyle w:val="21"/>
              <w:spacing w:before="119"/>
              <w:jc w:val="center"/>
              <w:rPr>
                <w:color w:val="FF0000"/>
                <w:sz w:val="24"/>
                <w:szCs w:val="24"/>
                <w:lang w:val="en-US"/>
              </w:rPr>
            </w:pPr>
            <w:r>
              <w:rPr>
                <w:rFonts w:hint="eastAsia"/>
                <w:bCs/>
                <w:color w:val="FF0000"/>
                <w:sz w:val="24"/>
                <w:szCs w:val="24"/>
              </w:rPr>
              <w:t>四川省外企业具备有效期内的《四川省省外建筑企业入川承揽业务验证登记证》或按川建发〔2016〕473号文取得的带二维码的《四川省省外施工、监理企业入川承揽业务信息录入证》</w:t>
            </w:r>
          </w:p>
        </w:tc>
        <w:tc>
          <w:tcPr>
            <w:tcW w:w="4775" w:type="dxa"/>
            <w:vAlign w:val="center"/>
          </w:tcPr>
          <w:p>
            <w:pPr>
              <w:pStyle w:val="21"/>
              <w:spacing w:before="119"/>
              <w:ind w:left="1564"/>
              <w:jc w:val="both"/>
              <w:rPr>
                <w:sz w:val="24"/>
              </w:rPr>
            </w:pPr>
            <w:r>
              <w:rPr>
                <w:sz w:val="24"/>
              </w:rPr>
              <w:t>提供证书复印件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vAlign w:val="center"/>
          </w:tcPr>
          <w:p>
            <w:pPr>
              <w:pStyle w:val="21"/>
              <w:spacing w:before="119"/>
              <w:ind w:left="19"/>
              <w:jc w:val="center"/>
              <w:rPr>
                <w:sz w:val="24"/>
                <w:lang w:val="en-US"/>
              </w:rPr>
            </w:pPr>
            <w:r>
              <w:rPr>
                <w:rFonts w:hint="eastAsia"/>
                <w:sz w:val="24"/>
                <w:lang w:val="en-US"/>
              </w:rPr>
              <w:t>11</w:t>
            </w:r>
          </w:p>
        </w:tc>
        <w:tc>
          <w:tcPr>
            <w:tcW w:w="3283" w:type="dxa"/>
            <w:vAlign w:val="center"/>
          </w:tcPr>
          <w:p>
            <w:pPr>
              <w:pStyle w:val="21"/>
              <w:spacing w:before="119"/>
              <w:jc w:val="both"/>
              <w:rPr>
                <w:bCs/>
                <w:color w:val="FF0000"/>
                <w:sz w:val="24"/>
                <w:szCs w:val="24"/>
              </w:rPr>
            </w:pPr>
            <w:r>
              <w:rPr>
                <w:rFonts w:hint="eastAsia"/>
                <w:color w:val="FF0000"/>
                <w:szCs w:val="21"/>
              </w:rPr>
              <w:t>项目经理：具备建筑工程专业二级</w:t>
            </w:r>
            <w:r>
              <w:rPr>
                <w:rFonts w:hint="eastAsia"/>
                <w:color w:val="FF0000"/>
                <w:szCs w:val="21"/>
                <w:lang w:val="en-US"/>
              </w:rPr>
              <w:t>及</w:t>
            </w:r>
            <w:r>
              <w:rPr>
                <w:rFonts w:hint="eastAsia"/>
                <w:color w:val="FF0000"/>
                <w:szCs w:val="21"/>
              </w:rPr>
              <w:t>以上建造师执业资格；同时具备有效的安全生产考核合格证（B证）；项目技术负责人：具备建筑工程类中级</w:t>
            </w:r>
            <w:r>
              <w:rPr>
                <w:rFonts w:hint="eastAsia"/>
                <w:color w:val="FF0000"/>
                <w:szCs w:val="21"/>
                <w:lang w:val="en-US"/>
              </w:rPr>
              <w:t>及</w:t>
            </w:r>
            <w:r>
              <w:rPr>
                <w:rFonts w:hint="eastAsia"/>
                <w:color w:val="FF0000"/>
                <w:szCs w:val="21"/>
              </w:rPr>
              <w:t>以上职称。</w:t>
            </w:r>
          </w:p>
        </w:tc>
        <w:tc>
          <w:tcPr>
            <w:tcW w:w="4775" w:type="dxa"/>
            <w:vAlign w:val="center"/>
          </w:tcPr>
          <w:p>
            <w:pPr>
              <w:pStyle w:val="21"/>
              <w:spacing w:before="119"/>
              <w:ind w:left="1564"/>
              <w:jc w:val="both"/>
              <w:rPr>
                <w:sz w:val="24"/>
              </w:rPr>
            </w:pPr>
            <w:r>
              <w:rPr>
                <w:sz w:val="24"/>
              </w:rPr>
              <w:t>提供证书复印件</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trPr>
        <w:tc>
          <w:tcPr>
            <w:tcW w:w="818" w:type="dxa"/>
            <w:vAlign w:val="center"/>
          </w:tcPr>
          <w:p>
            <w:pPr>
              <w:pStyle w:val="21"/>
              <w:spacing w:before="119"/>
              <w:ind w:left="19"/>
              <w:jc w:val="center"/>
              <w:rPr>
                <w:sz w:val="24"/>
                <w:lang w:val="en-US"/>
              </w:rPr>
            </w:pPr>
            <w:r>
              <w:rPr>
                <w:rFonts w:hint="eastAsia"/>
                <w:sz w:val="24"/>
                <w:lang w:val="en-US"/>
              </w:rPr>
              <w:t>12</w:t>
            </w:r>
          </w:p>
        </w:tc>
        <w:tc>
          <w:tcPr>
            <w:tcW w:w="3283" w:type="dxa"/>
            <w:vAlign w:val="center"/>
          </w:tcPr>
          <w:p>
            <w:pPr>
              <w:pStyle w:val="21"/>
              <w:spacing w:before="119"/>
              <w:jc w:val="center"/>
              <w:rPr>
                <w:color w:val="FF0000"/>
                <w:sz w:val="24"/>
                <w:szCs w:val="24"/>
                <w:lang w:val="en-US"/>
              </w:rPr>
            </w:pPr>
            <w:r>
              <w:rPr>
                <w:rFonts w:hint="eastAsia"/>
                <w:color w:val="000000" w:themeColor="text1"/>
                <w:sz w:val="24"/>
                <w:szCs w:val="24"/>
                <w:lang w:val="en-US"/>
                <w14:textFill>
                  <w14:solidFill>
                    <w14:schemeClr w14:val="tx1"/>
                  </w14:solidFill>
                </w14:textFill>
              </w:rPr>
              <w:t>本项目不接受联合体投标</w:t>
            </w:r>
          </w:p>
        </w:tc>
        <w:tc>
          <w:tcPr>
            <w:tcW w:w="4775" w:type="dxa"/>
            <w:vAlign w:val="center"/>
          </w:tcPr>
          <w:p>
            <w:pPr>
              <w:pStyle w:val="21"/>
              <w:spacing w:before="119"/>
              <w:ind w:left="1564"/>
              <w:jc w:val="both"/>
              <w:rPr>
                <w:sz w:val="24"/>
              </w:rPr>
            </w:pPr>
            <w:r>
              <w:rPr>
                <w:rFonts w:hint="eastAsia"/>
                <w:sz w:val="24"/>
              </w:rPr>
              <w:t>提供承诺函</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tcPr>
          <w:p>
            <w:pPr>
              <w:pStyle w:val="21"/>
              <w:rPr>
                <w:rFonts w:ascii="Times New Roman"/>
                <w:sz w:val="24"/>
              </w:rPr>
            </w:pPr>
          </w:p>
          <w:p>
            <w:pPr>
              <w:pStyle w:val="21"/>
              <w:rPr>
                <w:rFonts w:ascii="Times New Roman"/>
                <w:sz w:val="24"/>
              </w:rPr>
            </w:pPr>
          </w:p>
          <w:p>
            <w:pPr>
              <w:pStyle w:val="21"/>
              <w:spacing w:before="10"/>
              <w:rPr>
                <w:rFonts w:ascii="Times New Roman"/>
                <w:sz w:val="20"/>
              </w:rPr>
            </w:pPr>
          </w:p>
          <w:p>
            <w:pPr>
              <w:pStyle w:val="21"/>
              <w:spacing w:before="119"/>
              <w:ind w:left="19"/>
              <w:jc w:val="center"/>
              <w:rPr>
                <w:sz w:val="24"/>
                <w:lang w:val="en-US"/>
              </w:rPr>
            </w:pPr>
            <w:r>
              <w:rPr>
                <w:rFonts w:hint="eastAsia"/>
                <w:sz w:val="24"/>
              </w:rPr>
              <w:t>13</w:t>
            </w:r>
          </w:p>
        </w:tc>
        <w:tc>
          <w:tcPr>
            <w:tcW w:w="3283" w:type="dxa"/>
          </w:tcPr>
          <w:p>
            <w:pPr>
              <w:pStyle w:val="21"/>
              <w:spacing w:before="119"/>
              <w:jc w:val="center"/>
              <w:rPr>
                <w:sz w:val="24"/>
                <w:szCs w:val="24"/>
              </w:rPr>
            </w:pPr>
            <w:r>
              <w:rPr>
                <w:sz w:val="24"/>
              </w:rPr>
              <w:t>法定代表人/单位负责人身份证明原件。（法定代表人/单位负责人本人参加资格预审活动时适用,被授权人参与的则不需提供此项）</w:t>
            </w:r>
          </w:p>
        </w:tc>
        <w:tc>
          <w:tcPr>
            <w:tcW w:w="4775" w:type="dxa"/>
          </w:tcPr>
          <w:p>
            <w:pPr>
              <w:pStyle w:val="21"/>
              <w:rPr>
                <w:rFonts w:ascii="Times New Roman"/>
                <w:sz w:val="24"/>
              </w:rPr>
            </w:pPr>
          </w:p>
          <w:p>
            <w:pPr>
              <w:pStyle w:val="21"/>
              <w:rPr>
                <w:rFonts w:ascii="Times New Roman"/>
                <w:sz w:val="24"/>
              </w:rPr>
            </w:pPr>
          </w:p>
          <w:p>
            <w:pPr>
              <w:pStyle w:val="21"/>
              <w:spacing w:before="10"/>
              <w:rPr>
                <w:rFonts w:ascii="Times New Roman"/>
                <w:sz w:val="20"/>
              </w:rPr>
            </w:pPr>
          </w:p>
          <w:p>
            <w:pPr>
              <w:pStyle w:val="21"/>
              <w:spacing w:before="119"/>
              <w:ind w:firstLine="1200" w:firstLineChars="500"/>
              <w:jc w:val="both"/>
              <w:rPr>
                <w:sz w:val="24"/>
              </w:rPr>
            </w:pPr>
            <w:r>
              <w:rPr>
                <w:sz w:val="24"/>
              </w:rPr>
              <w:t>符合资格预审文件要求</w:t>
            </w:r>
          </w:p>
        </w:tc>
        <w:tc>
          <w:tcPr>
            <w:tcW w:w="814" w:type="dxa"/>
          </w:tcPr>
          <w:p>
            <w:pPr>
              <w:pStyle w:val="2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tcPr>
          <w:p>
            <w:pPr>
              <w:pStyle w:val="21"/>
              <w:rPr>
                <w:rFonts w:ascii="Times New Roman"/>
                <w:sz w:val="24"/>
              </w:rPr>
            </w:pPr>
          </w:p>
          <w:p>
            <w:pPr>
              <w:pStyle w:val="21"/>
              <w:spacing w:before="4"/>
              <w:rPr>
                <w:rFonts w:ascii="Times New Roman"/>
                <w:sz w:val="30"/>
              </w:rPr>
            </w:pPr>
          </w:p>
          <w:p>
            <w:pPr>
              <w:pStyle w:val="21"/>
              <w:spacing w:before="1"/>
              <w:ind w:right="269"/>
              <w:jc w:val="right"/>
              <w:rPr>
                <w:sz w:val="24"/>
              </w:rPr>
            </w:pPr>
            <w:r>
              <w:rPr>
                <w:rFonts w:hint="eastAsia"/>
                <w:sz w:val="24"/>
              </w:rPr>
              <w:t>14</w:t>
            </w:r>
          </w:p>
        </w:tc>
        <w:tc>
          <w:tcPr>
            <w:tcW w:w="3283" w:type="dxa"/>
          </w:tcPr>
          <w:p>
            <w:pPr>
              <w:pStyle w:val="21"/>
              <w:spacing w:before="1" w:line="244" w:lineRule="auto"/>
              <w:ind w:left="111" w:right="82" w:firstLine="33"/>
              <w:jc w:val="both"/>
              <w:rPr>
                <w:sz w:val="24"/>
              </w:rPr>
            </w:pPr>
            <w:r>
              <w:rPr>
                <w:sz w:val="24"/>
              </w:rPr>
              <w:t>法定代表人/单位负责人授权</w:t>
            </w:r>
            <w:r>
              <w:rPr>
                <w:spacing w:val="4"/>
                <w:sz w:val="24"/>
              </w:rPr>
              <w:t>书原件及法定代表人/</w:t>
            </w:r>
            <w:r>
              <w:rPr>
                <w:spacing w:val="3"/>
                <w:sz w:val="24"/>
              </w:rPr>
              <w:t>单位负</w:t>
            </w:r>
            <w:r>
              <w:rPr>
                <w:spacing w:val="-6"/>
                <w:sz w:val="24"/>
              </w:rPr>
              <w:t>责人身份证、被授权人身份证</w:t>
            </w:r>
            <w:r>
              <w:rPr>
                <w:spacing w:val="-15"/>
                <w:sz w:val="24"/>
              </w:rPr>
              <w:t>复印件。</w:t>
            </w:r>
            <w:r>
              <w:rPr>
                <w:sz w:val="24"/>
              </w:rPr>
              <w:t>（</w:t>
            </w:r>
            <w:r>
              <w:rPr>
                <w:spacing w:val="-5"/>
                <w:sz w:val="24"/>
              </w:rPr>
              <w:t>被授权人参加资格</w:t>
            </w:r>
            <w:r>
              <w:rPr>
                <w:sz w:val="24"/>
              </w:rPr>
              <w:t>预审活动时提供）</w:t>
            </w:r>
          </w:p>
        </w:tc>
        <w:tc>
          <w:tcPr>
            <w:tcW w:w="4775" w:type="dxa"/>
          </w:tcPr>
          <w:p>
            <w:pPr>
              <w:pStyle w:val="21"/>
              <w:rPr>
                <w:rFonts w:ascii="Times New Roman"/>
                <w:sz w:val="24"/>
              </w:rPr>
            </w:pPr>
          </w:p>
          <w:p>
            <w:pPr>
              <w:pStyle w:val="21"/>
              <w:spacing w:before="4"/>
              <w:rPr>
                <w:rFonts w:ascii="Times New Roman"/>
                <w:sz w:val="30"/>
              </w:rPr>
            </w:pPr>
          </w:p>
          <w:p>
            <w:pPr>
              <w:pStyle w:val="21"/>
              <w:spacing w:before="1"/>
              <w:ind w:left="704" w:right="661"/>
              <w:jc w:val="center"/>
              <w:rPr>
                <w:sz w:val="24"/>
              </w:rPr>
            </w:pPr>
            <w:r>
              <w:rPr>
                <w:sz w:val="24"/>
              </w:rPr>
              <w:t>符合资格预审文件要求</w:t>
            </w:r>
          </w:p>
        </w:tc>
        <w:tc>
          <w:tcPr>
            <w:tcW w:w="814" w:type="dxa"/>
          </w:tcPr>
          <w:p>
            <w:pPr>
              <w:pStyle w:val="21"/>
              <w:rPr>
                <w:rFonts w:ascii="Times New Roman"/>
                <w:sz w:val="24"/>
              </w:rPr>
            </w:pPr>
          </w:p>
          <w:p>
            <w:pPr>
              <w:pStyle w:val="21"/>
              <w:spacing w:before="4"/>
              <w:rPr>
                <w:rFonts w:ascii="Times New Roman"/>
                <w:sz w:val="30"/>
              </w:rPr>
            </w:pPr>
          </w:p>
          <w:p>
            <w:pPr>
              <w:pStyle w:val="21"/>
              <w:spacing w:before="1"/>
              <w:ind w:right="269"/>
              <w:jc w:val="right"/>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tcPr>
          <w:p>
            <w:pPr>
              <w:pStyle w:val="21"/>
              <w:rPr>
                <w:rFonts w:ascii="Times New Roman"/>
                <w:sz w:val="24"/>
              </w:rPr>
            </w:pPr>
          </w:p>
          <w:p>
            <w:pPr>
              <w:pStyle w:val="21"/>
              <w:spacing w:before="9"/>
              <w:rPr>
                <w:rFonts w:ascii="Times New Roman"/>
                <w:sz w:val="28"/>
              </w:rPr>
            </w:pPr>
          </w:p>
          <w:p>
            <w:pPr>
              <w:pStyle w:val="21"/>
              <w:spacing w:before="1"/>
              <w:ind w:right="269"/>
              <w:jc w:val="right"/>
              <w:rPr>
                <w:sz w:val="24"/>
              </w:rPr>
            </w:pPr>
            <w:r>
              <w:rPr>
                <w:rFonts w:hint="eastAsia"/>
                <w:sz w:val="24"/>
              </w:rPr>
              <w:t>15</w:t>
            </w:r>
          </w:p>
        </w:tc>
        <w:tc>
          <w:tcPr>
            <w:tcW w:w="3283" w:type="dxa"/>
          </w:tcPr>
          <w:p>
            <w:pPr>
              <w:pStyle w:val="21"/>
              <w:spacing w:before="142" w:line="244" w:lineRule="auto"/>
              <w:ind w:left="126" w:right="48" w:hanging="58"/>
              <w:jc w:val="center"/>
              <w:rPr>
                <w:sz w:val="24"/>
              </w:rPr>
            </w:pPr>
            <w:r>
              <w:rPr>
                <w:sz w:val="24"/>
              </w:rPr>
              <w:t xml:space="preserve">参加本项目政府采购活动的 </w:t>
            </w:r>
            <w:r>
              <w:rPr>
                <w:spacing w:val="-4"/>
                <w:sz w:val="24"/>
              </w:rPr>
              <w:t>供应商及其现任法定代表人、</w:t>
            </w:r>
            <w:r>
              <w:rPr>
                <w:sz w:val="24"/>
              </w:rPr>
              <w:t>主要负责人在前三年内不具 有行贿犯罪记录</w:t>
            </w:r>
          </w:p>
        </w:tc>
        <w:tc>
          <w:tcPr>
            <w:tcW w:w="4775" w:type="dxa"/>
          </w:tcPr>
          <w:p>
            <w:pPr>
              <w:pStyle w:val="21"/>
              <w:rPr>
                <w:rFonts w:ascii="Times New Roman"/>
                <w:sz w:val="24"/>
              </w:rPr>
            </w:pPr>
          </w:p>
          <w:p>
            <w:pPr>
              <w:pStyle w:val="21"/>
              <w:spacing w:before="9"/>
              <w:rPr>
                <w:rFonts w:ascii="Times New Roman"/>
                <w:sz w:val="28"/>
              </w:rPr>
            </w:pPr>
          </w:p>
          <w:p>
            <w:pPr>
              <w:pStyle w:val="21"/>
              <w:spacing w:before="1"/>
              <w:ind w:left="704" w:right="661"/>
              <w:jc w:val="center"/>
              <w:rPr>
                <w:sz w:val="24"/>
              </w:rPr>
            </w:pPr>
            <w:r>
              <w:rPr>
                <w:sz w:val="24"/>
              </w:rPr>
              <w:t>提供无行贿犯罪记录承诺函原件</w:t>
            </w:r>
          </w:p>
        </w:tc>
        <w:tc>
          <w:tcPr>
            <w:tcW w:w="814" w:type="dxa"/>
          </w:tcPr>
          <w:p>
            <w:pPr>
              <w:pStyle w:val="21"/>
              <w:rPr>
                <w:rFonts w:ascii="Times New Roman"/>
                <w:sz w:val="24"/>
              </w:rPr>
            </w:pPr>
          </w:p>
          <w:p>
            <w:pPr>
              <w:pStyle w:val="21"/>
              <w:spacing w:before="9"/>
              <w:rPr>
                <w:rFonts w:ascii="Times New Roman"/>
                <w:sz w:val="28"/>
              </w:rPr>
            </w:pPr>
          </w:p>
          <w:p>
            <w:pPr>
              <w:pStyle w:val="21"/>
              <w:spacing w:before="1"/>
              <w:ind w:right="269"/>
              <w:jc w:val="right"/>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tcPr>
          <w:p>
            <w:pPr>
              <w:pStyle w:val="21"/>
              <w:rPr>
                <w:rFonts w:ascii="Times New Roman"/>
                <w:sz w:val="24"/>
              </w:rPr>
            </w:pPr>
          </w:p>
          <w:p>
            <w:pPr>
              <w:pStyle w:val="21"/>
              <w:spacing w:before="9"/>
              <w:rPr>
                <w:rFonts w:ascii="Times New Roman"/>
                <w:sz w:val="28"/>
              </w:rPr>
            </w:pPr>
          </w:p>
          <w:p>
            <w:pPr>
              <w:pStyle w:val="21"/>
              <w:ind w:right="269"/>
              <w:jc w:val="right"/>
              <w:rPr>
                <w:sz w:val="24"/>
              </w:rPr>
            </w:pPr>
            <w:r>
              <w:rPr>
                <w:rFonts w:hint="eastAsia"/>
                <w:sz w:val="24"/>
              </w:rPr>
              <w:t>16</w:t>
            </w:r>
          </w:p>
        </w:tc>
        <w:tc>
          <w:tcPr>
            <w:tcW w:w="3283" w:type="dxa"/>
          </w:tcPr>
          <w:p>
            <w:pPr>
              <w:pStyle w:val="21"/>
              <w:spacing w:before="7"/>
              <w:rPr>
                <w:rFonts w:ascii="Times New Roman"/>
                <w:sz w:val="25"/>
              </w:rPr>
            </w:pPr>
          </w:p>
          <w:p>
            <w:pPr>
              <w:pStyle w:val="21"/>
              <w:spacing w:line="244" w:lineRule="auto"/>
              <w:ind w:left="115" w:right="37"/>
              <w:jc w:val="center"/>
              <w:rPr>
                <w:sz w:val="24"/>
              </w:rPr>
            </w:pPr>
            <w:r>
              <w:rPr>
                <w:sz w:val="24"/>
              </w:rPr>
              <w:t>参加政府采购活动前三年内， 在经营活动中没有重大违法记录</w:t>
            </w:r>
          </w:p>
        </w:tc>
        <w:tc>
          <w:tcPr>
            <w:tcW w:w="4775" w:type="dxa"/>
          </w:tcPr>
          <w:p>
            <w:pPr>
              <w:pStyle w:val="21"/>
              <w:rPr>
                <w:rFonts w:ascii="Times New Roman"/>
                <w:sz w:val="24"/>
              </w:rPr>
            </w:pPr>
          </w:p>
          <w:p>
            <w:pPr>
              <w:pStyle w:val="21"/>
              <w:spacing w:before="175" w:line="244" w:lineRule="auto"/>
              <w:ind w:left="592" w:right="64" w:hanging="454"/>
              <w:rPr>
                <w:sz w:val="24"/>
              </w:rPr>
            </w:pPr>
            <w:r>
              <w:rPr>
                <w:sz w:val="24"/>
              </w:rPr>
              <w:t>提供参加政府采购活动前三年内，在经营活动中没有重大违法记录承诺函原件</w:t>
            </w:r>
          </w:p>
        </w:tc>
        <w:tc>
          <w:tcPr>
            <w:tcW w:w="814" w:type="dxa"/>
          </w:tcPr>
          <w:p>
            <w:pPr>
              <w:pStyle w:val="21"/>
              <w:rPr>
                <w:rFonts w:ascii="Times New Roman"/>
                <w:sz w:val="24"/>
              </w:rPr>
            </w:pPr>
          </w:p>
          <w:p>
            <w:pPr>
              <w:pStyle w:val="21"/>
              <w:spacing w:before="9"/>
              <w:rPr>
                <w:rFonts w:ascii="Times New Roman"/>
                <w:sz w:val="28"/>
              </w:rPr>
            </w:pPr>
          </w:p>
          <w:p>
            <w:pPr>
              <w:pStyle w:val="21"/>
              <w:ind w:right="269"/>
              <w:jc w:val="right"/>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tcPr>
          <w:p>
            <w:pPr>
              <w:pStyle w:val="21"/>
              <w:rPr>
                <w:rFonts w:ascii="Times New Roman"/>
                <w:sz w:val="24"/>
              </w:rPr>
            </w:pPr>
          </w:p>
          <w:p>
            <w:pPr>
              <w:pStyle w:val="21"/>
              <w:rPr>
                <w:rFonts w:ascii="Times New Roman"/>
                <w:sz w:val="24"/>
              </w:rPr>
            </w:pPr>
          </w:p>
          <w:p>
            <w:pPr>
              <w:pStyle w:val="21"/>
              <w:spacing w:before="7"/>
              <w:rPr>
                <w:rFonts w:ascii="Times New Roman"/>
                <w:sz w:val="19"/>
              </w:rPr>
            </w:pPr>
          </w:p>
          <w:p>
            <w:pPr>
              <w:pStyle w:val="21"/>
              <w:ind w:right="269"/>
              <w:jc w:val="right"/>
              <w:rPr>
                <w:sz w:val="24"/>
              </w:rPr>
            </w:pPr>
            <w:r>
              <w:rPr>
                <w:rFonts w:hint="eastAsia"/>
                <w:sz w:val="24"/>
              </w:rPr>
              <w:t>17</w:t>
            </w:r>
          </w:p>
        </w:tc>
        <w:tc>
          <w:tcPr>
            <w:tcW w:w="3283" w:type="dxa"/>
          </w:tcPr>
          <w:p>
            <w:pPr>
              <w:pStyle w:val="21"/>
              <w:spacing w:before="2" w:line="244" w:lineRule="auto"/>
              <w:ind w:left="111" w:right="89" w:firstLine="93"/>
              <w:jc w:val="both"/>
              <w:rPr>
                <w:sz w:val="24"/>
              </w:rPr>
            </w:pPr>
            <w:r>
              <w:rPr>
                <w:spacing w:val="5"/>
                <w:sz w:val="24"/>
              </w:rPr>
              <w:t>参加本项目政府采购活动的</w:t>
            </w:r>
            <w:r>
              <w:rPr>
                <w:spacing w:val="14"/>
                <w:sz w:val="24"/>
              </w:rPr>
              <w:t>供应商不得为政府采购严重违法失信行为记录名单中被财政部门禁止参加政府采购</w:t>
            </w:r>
            <w:r>
              <w:rPr>
                <w:spacing w:val="-10"/>
                <w:sz w:val="24"/>
              </w:rPr>
              <w:t>活动的供应商</w:t>
            </w:r>
            <w:r>
              <w:rPr>
                <w:sz w:val="24"/>
              </w:rPr>
              <w:t>（</w:t>
            </w:r>
            <w:r>
              <w:rPr>
                <w:spacing w:val="-4"/>
                <w:sz w:val="24"/>
              </w:rPr>
              <w:t>处罚决定规定</w:t>
            </w:r>
          </w:p>
          <w:p>
            <w:pPr>
              <w:pStyle w:val="21"/>
              <w:spacing w:line="276" w:lineRule="exact"/>
              <w:ind w:left="445"/>
              <w:rPr>
                <w:sz w:val="24"/>
              </w:rPr>
            </w:pPr>
            <w:r>
              <w:rPr>
                <w:sz w:val="24"/>
              </w:rPr>
              <w:t>的时间和地域范围内）</w:t>
            </w:r>
          </w:p>
        </w:tc>
        <w:tc>
          <w:tcPr>
            <w:tcW w:w="4775" w:type="dxa"/>
          </w:tcPr>
          <w:p>
            <w:pPr>
              <w:pStyle w:val="21"/>
              <w:rPr>
                <w:rFonts w:ascii="Times New Roman"/>
                <w:sz w:val="24"/>
              </w:rPr>
            </w:pPr>
          </w:p>
          <w:p>
            <w:pPr>
              <w:pStyle w:val="21"/>
              <w:spacing w:before="3"/>
              <w:rPr>
                <w:rFonts w:ascii="Times New Roman"/>
                <w:sz w:val="30"/>
              </w:rPr>
            </w:pPr>
          </w:p>
          <w:p>
            <w:pPr>
              <w:pStyle w:val="21"/>
              <w:spacing w:line="244" w:lineRule="auto"/>
              <w:ind w:left="1672" w:right="198" w:hanging="1428"/>
              <w:rPr>
                <w:sz w:val="24"/>
              </w:rPr>
            </w:pPr>
            <w:r>
              <w:rPr>
                <w:sz w:val="24"/>
              </w:rPr>
              <w:t>提供不属于禁止参加政府采购活动的申请人承诺函原件</w:t>
            </w:r>
          </w:p>
        </w:tc>
        <w:tc>
          <w:tcPr>
            <w:tcW w:w="814" w:type="dxa"/>
          </w:tcPr>
          <w:p>
            <w:pPr>
              <w:pStyle w:val="21"/>
              <w:rPr>
                <w:rFonts w:ascii="Times New Roman"/>
                <w:sz w:val="24"/>
              </w:rPr>
            </w:pPr>
          </w:p>
          <w:p>
            <w:pPr>
              <w:pStyle w:val="21"/>
              <w:rPr>
                <w:rFonts w:ascii="Times New Roman"/>
                <w:sz w:val="24"/>
              </w:rPr>
            </w:pPr>
          </w:p>
          <w:p>
            <w:pPr>
              <w:pStyle w:val="21"/>
              <w:spacing w:before="7"/>
              <w:rPr>
                <w:rFonts w:ascii="Times New Roman"/>
                <w:sz w:val="19"/>
              </w:rPr>
            </w:pPr>
          </w:p>
          <w:p>
            <w:pPr>
              <w:pStyle w:val="21"/>
              <w:ind w:right="269"/>
              <w:jc w:val="right"/>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18" w:type="dxa"/>
          </w:tcPr>
          <w:p>
            <w:pPr>
              <w:pStyle w:val="21"/>
              <w:rPr>
                <w:rFonts w:ascii="Times New Roman"/>
                <w:sz w:val="24"/>
              </w:rPr>
            </w:pPr>
          </w:p>
          <w:p>
            <w:pPr>
              <w:pStyle w:val="21"/>
              <w:spacing w:before="2"/>
              <w:rPr>
                <w:rFonts w:ascii="Times New Roman"/>
                <w:sz w:val="29"/>
              </w:rPr>
            </w:pPr>
          </w:p>
          <w:p>
            <w:pPr>
              <w:pStyle w:val="21"/>
              <w:ind w:right="269"/>
              <w:jc w:val="right"/>
              <w:rPr>
                <w:sz w:val="24"/>
              </w:rPr>
            </w:pPr>
            <w:r>
              <w:rPr>
                <w:rFonts w:hint="eastAsia"/>
                <w:sz w:val="24"/>
              </w:rPr>
              <w:t>18</w:t>
            </w:r>
          </w:p>
        </w:tc>
        <w:tc>
          <w:tcPr>
            <w:tcW w:w="3283" w:type="dxa"/>
          </w:tcPr>
          <w:p>
            <w:pPr>
              <w:pStyle w:val="21"/>
              <w:spacing w:before="1"/>
              <w:rPr>
                <w:rFonts w:ascii="Times New Roman"/>
                <w:sz w:val="26"/>
              </w:rPr>
            </w:pPr>
          </w:p>
          <w:p>
            <w:pPr>
              <w:pStyle w:val="21"/>
              <w:spacing w:line="244" w:lineRule="auto"/>
              <w:ind w:left="205" w:right="185"/>
              <w:jc w:val="center"/>
              <w:rPr>
                <w:sz w:val="24"/>
              </w:rPr>
            </w:pPr>
            <w:r>
              <w:rPr>
                <w:sz w:val="24"/>
              </w:rPr>
              <w:t>参加本项目资格预审活动的申请人须为按要求报名成功的申请人</w:t>
            </w:r>
          </w:p>
        </w:tc>
        <w:tc>
          <w:tcPr>
            <w:tcW w:w="4775" w:type="dxa"/>
          </w:tcPr>
          <w:p>
            <w:pPr>
              <w:pStyle w:val="21"/>
              <w:spacing w:before="1"/>
              <w:rPr>
                <w:rFonts w:ascii="Times New Roman"/>
                <w:sz w:val="26"/>
              </w:rPr>
            </w:pPr>
          </w:p>
          <w:p>
            <w:pPr>
              <w:pStyle w:val="21"/>
              <w:spacing w:line="244" w:lineRule="auto"/>
              <w:ind w:left="112" w:right="90" w:firstLine="24"/>
              <w:jc w:val="center"/>
              <w:rPr>
                <w:sz w:val="24"/>
              </w:rPr>
            </w:pPr>
            <w:r>
              <w:rPr>
                <w:sz w:val="24"/>
              </w:rPr>
              <w:t>由代理机构提供申请人获取资格预审文件 情况的相关证明材料，申请人不用提供证明材料</w:t>
            </w:r>
          </w:p>
        </w:tc>
        <w:tc>
          <w:tcPr>
            <w:tcW w:w="814" w:type="dxa"/>
          </w:tcPr>
          <w:p>
            <w:pPr>
              <w:pStyle w:val="21"/>
              <w:rPr>
                <w:rFonts w:ascii="Times New Roman"/>
                <w:sz w:val="24"/>
              </w:rPr>
            </w:pPr>
          </w:p>
          <w:p>
            <w:pPr>
              <w:pStyle w:val="21"/>
              <w:spacing w:before="2"/>
              <w:rPr>
                <w:rFonts w:ascii="Times New Roman"/>
                <w:sz w:val="29"/>
              </w:rPr>
            </w:pPr>
          </w:p>
          <w:p>
            <w:pPr>
              <w:pStyle w:val="21"/>
              <w:ind w:right="269"/>
              <w:jc w:val="right"/>
              <w:rPr>
                <w:rFonts w:ascii="Times New Roman"/>
              </w:rPr>
            </w:pPr>
          </w:p>
        </w:tc>
      </w:tr>
    </w:tbl>
    <w:p>
      <w:pPr>
        <w:pStyle w:val="2"/>
        <w:spacing w:before="8"/>
        <w:rPr>
          <w:rFonts w:ascii="Times New Roman"/>
          <w:sz w:val="5"/>
        </w:rPr>
      </w:pPr>
    </w:p>
    <w:p>
      <w:pPr>
        <w:pStyle w:val="2"/>
        <w:rPr>
          <w:rFonts w:ascii="Times New Roman"/>
          <w:sz w:val="20"/>
        </w:rPr>
      </w:pPr>
    </w:p>
    <w:p>
      <w:pPr>
        <w:spacing w:before="214" w:line="362" w:lineRule="auto"/>
        <w:ind w:left="10" w:right="-130" w:firstLine="379" w:firstLineChars="158"/>
        <w:rPr>
          <w:sz w:val="24"/>
        </w:rPr>
      </w:pPr>
      <w:r>
        <w:rPr>
          <w:sz w:val="24"/>
        </w:rPr>
        <w:t>注：以上审核内容均符合资格预审文件要求的，结论为通过，通过资格预审。</w:t>
      </w:r>
    </w:p>
    <w:p>
      <w:pPr>
        <w:spacing w:before="214" w:line="362" w:lineRule="auto"/>
        <w:ind w:left="390" w:right="1777"/>
        <w:rPr>
          <w:b/>
          <w:sz w:val="24"/>
        </w:rPr>
      </w:pPr>
      <w:r>
        <w:rPr>
          <w:b/>
          <w:sz w:val="24"/>
        </w:rPr>
        <w:t>四、出具资格预审报告</w:t>
      </w:r>
    </w:p>
    <w:p>
      <w:pPr>
        <w:pStyle w:val="2"/>
        <w:spacing w:before="5" w:line="362" w:lineRule="auto"/>
        <w:ind w:left="390" w:right="498" w:firstLine="458"/>
      </w:pPr>
      <w:r>
        <w:rPr>
          <w:spacing w:val="-12"/>
        </w:rPr>
        <w:t>根据审核小组成员签字的原始审核记录编写资格预审报告。资格预审报告应当包括以下内</w:t>
      </w:r>
      <w:r>
        <w:rPr>
          <w:spacing w:val="-5"/>
        </w:rPr>
        <w:t>容：</w:t>
      </w:r>
    </w:p>
    <w:p>
      <w:pPr>
        <w:pStyle w:val="20"/>
        <w:numPr>
          <w:ilvl w:val="1"/>
          <w:numId w:val="18"/>
        </w:numPr>
        <w:tabs>
          <w:tab w:val="left" w:pos="1089"/>
        </w:tabs>
        <w:spacing w:before="9"/>
        <w:ind w:hanging="241"/>
      </w:pPr>
      <w:r>
        <w:rPr>
          <w:spacing w:val="-12"/>
          <w:sz w:val="24"/>
        </w:rPr>
        <w:t>资格预审公告刊登的媒体名称、递交资格预审申请文件的截止日期和地点；</w:t>
      </w:r>
    </w:p>
    <w:p>
      <w:pPr>
        <w:pStyle w:val="20"/>
        <w:numPr>
          <w:ilvl w:val="1"/>
          <w:numId w:val="18"/>
        </w:numPr>
        <w:tabs>
          <w:tab w:val="left" w:pos="1089"/>
        </w:tabs>
        <w:spacing w:before="144" w:line="362" w:lineRule="auto"/>
        <w:ind w:left="390" w:right="341" w:firstLine="458"/>
      </w:pPr>
      <w:r>
        <w:rPr>
          <w:spacing w:val="-20"/>
          <w:sz w:val="24"/>
        </w:rPr>
        <w:t>领取资格预审文件的申请人名单、递交资格预审申请文件的申请人名单和资格预审审核小组</w:t>
      </w:r>
      <w:r>
        <w:rPr>
          <w:spacing w:val="-9"/>
          <w:sz w:val="24"/>
        </w:rPr>
        <w:t>成员名单；</w:t>
      </w:r>
    </w:p>
    <w:p>
      <w:pPr>
        <w:pStyle w:val="20"/>
        <w:numPr>
          <w:ilvl w:val="1"/>
          <w:numId w:val="18"/>
        </w:numPr>
        <w:tabs>
          <w:tab w:val="left" w:pos="1089"/>
        </w:tabs>
        <w:spacing w:before="7"/>
        <w:ind w:hanging="241"/>
      </w:pPr>
      <w:r>
        <w:rPr>
          <w:spacing w:val="-12"/>
          <w:sz w:val="24"/>
        </w:rPr>
        <w:t>审核结果，未通过资格预审的原因等；</w:t>
      </w:r>
    </w:p>
    <w:p>
      <w:pPr>
        <w:pStyle w:val="20"/>
        <w:numPr>
          <w:ilvl w:val="1"/>
          <w:numId w:val="18"/>
        </w:numPr>
        <w:tabs>
          <w:tab w:val="left" w:pos="1108"/>
        </w:tabs>
        <w:spacing w:before="66" w:line="364" w:lineRule="auto"/>
        <w:ind w:left="390" w:right="448" w:firstLine="477"/>
      </w:pPr>
      <w:r>
        <w:rPr>
          <w:spacing w:val="-5"/>
          <w:sz w:val="24"/>
        </w:rPr>
        <w:t>其他需要说明的情况，包括审核过程中申请人根据审核小组要求进行的澄清、说明或者补正，审核小组成员的更换等。</w:t>
      </w:r>
    </w:p>
    <w:p>
      <w:pPr>
        <w:pStyle w:val="20"/>
        <w:numPr>
          <w:ilvl w:val="1"/>
          <w:numId w:val="18"/>
        </w:numPr>
        <w:tabs>
          <w:tab w:val="left" w:pos="1108"/>
        </w:tabs>
        <w:spacing w:before="66" w:line="364" w:lineRule="auto"/>
        <w:ind w:left="390" w:right="448" w:firstLine="477"/>
      </w:pPr>
      <w:r>
        <w:rPr>
          <w:spacing w:val="-5"/>
          <w:sz w:val="24"/>
        </w:rPr>
        <w:t>审核小组成员应当在资格预审报告中签字确认</w:t>
      </w:r>
      <w:r>
        <w:rPr>
          <w:rFonts w:hint="eastAsia"/>
          <w:spacing w:val="-5"/>
          <w:sz w:val="24"/>
        </w:rPr>
        <w:t>。</w:t>
      </w:r>
    </w:p>
    <w:p>
      <w:pPr>
        <w:pStyle w:val="20"/>
        <w:tabs>
          <w:tab w:val="left" w:pos="1108"/>
        </w:tabs>
        <w:spacing w:line="364" w:lineRule="auto"/>
        <w:ind w:left="867" w:right="4240" w:firstLine="0"/>
        <w:rPr>
          <w:b/>
        </w:rPr>
      </w:pPr>
      <w:r>
        <w:rPr>
          <w:b/>
          <w:spacing w:val="-3"/>
          <w:sz w:val="24"/>
        </w:rPr>
        <w:t>五、资格预审申请文件的澄清</w:t>
      </w:r>
    </w:p>
    <w:p>
      <w:pPr>
        <w:pStyle w:val="20"/>
        <w:tabs>
          <w:tab w:val="left" w:pos="1108"/>
        </w:tabs>
        <w:spacing w:before="3"/>
        <w:ind w:left="0" w:firstLine="690" w:firstLineChars="300"/>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0"/>
        <w:tabs>
          <w:tab w:val="left" w:pos="1108"/>
        </w:tabs>
        <w:spacing w:before="156" w:line="362" w:lineRule="auto"/>
        <w:ind w:left="0" w:right="308" w:firstLine="642" w:firstLineChars="300"/>
        <w:jc w:val="both"/>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0"/>
        <w:tabs>
          <w:tab w:val="left" w:pos="988"/>
        </w:tabs>
        <w:spacing w:before="1" w:line="362" w:lineRule="auto"/>
        <w:ind w:left="0" w:right="479" w:firstLine="672" w:firstLineChars="300"/>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7"/>
      </w:pPr>
      <w:bookmarkStart w:id="97" w:name="六、审查结果"/>
      <w:bookmarkEnd w:id="97"/>
      <w:r>
        <w:t>六、审查结果</w:t>
      </w:r>
    </w:p>
    <w:p>
      <w:pPr>
        <w:pStyle w:val="20"/>
        <w:numPr>
          <w:ilvl w:val="0"/>
          <w:numId w:val="20"/>
        </w:numPr>
        <w:tabs>
          <w:tab w:val="left" w:pos="1051"/>
        </w:tabs>
        <w:spacing w:before="158"/>
        <w:rPr>
          <w:sz w:val="24"/>
        </w:rPr>
      </w:pPr>
      <w:r>
        <w:rPr>
          <w:spacing w:val="-4"/>
          <w:sz w:val="24"/>
        </w:rPr>
        <w:t>提交评审报告</w:t>
      </w:r>
    </w:p>
    <w:p>
      <w:pPr>
        <w:pStyle w:val="2"/>
        <w:spacing w:before="154" w:line="364" w:lineRule="auto"/>
        <w:ind w:left="390" w:right="455" w:firstLine="357"/>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0"/>
        <w:numPr>
          <w:ilvl w:val="0"/>
          <w:numId w:val="20"/>
        </w:numPr>
        <w:tabs>
          <w:tab w:val="left" w:pos="988"/>
        </w:tabs>
        <w:spacing w:line="306" w:lineRule="exact"/>
        <w:ind w:left="988" w:hanging="240"/>
        <w:rPr>
          <w:sz w:val="24"/>
        </w:rPr>
      </w:pPr>
      <w:r>
        <w:rPr>
          <w:spacing w:val="-3"/>
          <w:sz w:val="24"/>
        </w:rPr>
        <w:t>停止评审</w:t>
      </w:r>
    </w:p>
    <w:p>
      <w:pPr>
        <w:pStyle w:val="2"/>
        <w:spacing w:before="146"/>
        <w:ind w:left="628"/>
      </w:pPr>
      <w:r>
        <w:t>采购人资格预审人员发现资格预审文件内容违反国家有关强制性规定的，应当停止评审。</w:t>
      </w:r>
    </w:p>
    <w:p>
      <w:pPr>
        <w:pStyle w:val="3"/>
        <w:outlineLvl w:val="9"/>
      </w:pPr>
    </w:p>
    <w:p>
      <w:pPr>
        <w:pStyle w:val="3"/>
        <w:outlineLvl w:val="9"/>
      </w:pPr>
    </w:p>
    <w:p>
      <w:pPr>
        <w:pStyle w:val="3"/>
        <w:outlineLvl w:val="9"/>
      </w:pPr>
    </w:p>
    <w:p>
      <w:pPr>
        <w:pStyle w:val="3"/>
        <w:outlineLvl w:val="9"/>
      </w:pPr>
    </w:p>
    <w:p/>
    <w:p>
      <w:pPr>
        <w:pStyle w:val="2"/>
      </w:pPr>
    </w:p>
    <w:p>
      <w:pPr>
        <w:pStyle w:val="3"/>
      </w:pPr>
    </w:p>
    <w:p/>
    <w:p>
      <w:pPr>
        <w:pStyle w:val="3"/>
        <w:numPr>
          <w:ilvl w:val="0"/>
          <w:numId w:val="21"/>
        </w:numPr>
        <w:spacing w:before="0" w:after="0" w:line="240" w:lineRule="auto"/>
        <w:ind w:left="0"/>
        <w:outlineLvl w:val="0"/>
      </w:pPr>
      <w:bookmarkStart w:id="98" w:name="_Toc14453"/>
      <w:r>
        <w:rPr>
          <w:spacing w:val="-5"/>
        </w:rPr>
        <w:t>采</w:t>
      </w:r>
      <w:r>
        <w:t>购项目概况及需求</w:t>
      </w:r>
      <w:bookmarkEnd w:id="98"/>
      <w:bookmarkStart w:id="99" w:name="_Toc18675"/>
    </w:p>
    <w:p>
      <w:pPr>
        <w:pStyle w:val="3"/>
        <w:ind w:left="2880"/>
        <w:jc w:val="both"/>
        <w:outlineLvl w:val="0"/>
      </w:pPr>
    </w:p>
    <w:p>
      <w:pPr>
        <w:pStyle w:val="2"/>
        <w:spacing w:line="460" w:lineRule="exact"/>
        <w:rPr>
          <w:b/>
          <w:bCs/>
          <w:spacing w:val="-13"/>
          <w:szCs w:val="22"/>
        </w:rPr>
      </w:pPr>
      <w:r>
        <w:rPr>
          <w:rFonts w:hint="eastAsia"/>
          <w:b/>
          <w:bCs/>
          <w:spacing w:val="-13"/>
          <w:szCs w:val="22"/>
        </w:rPr>
        <w:t>一、项目概况</w:t>
      </w:r>
    </w:p>
    <w:p>
      <w:pPr>
        <w:pStyle w:val="2"/>
        <w:spacing w:line="460" w:lineRule="exact"/>
        <w:ind w:firstLine="428" w:firstLineChars="200"/>
        <w:rPr>
          <w:spacing w:val="-13"/>
          <w:szCs w:val="22"/>
          <w:lang w:val="en-US"/>
        </w:rPr>
      </w:pPr>
      <w:r>
        <w:rPr>
          <w:rFonts w:hint="eastAsia"/>
          <w:spacing w:val="-13"/>
          <w:szCs w:val="22"/>
          <w:lang w:val="en-US"/>
        </w:rPr>
        <w:t>1、项目名称：</w:t>
      </w:r>
      <w:r>
        <w:rPr>
          <w:rFonts w:hint="eastAsia"/>
          <w:color w:val="FF0000"/>
          <w:lang w:val="en-US"/>
        </w:rPr>
        <w:t>渠县2020年农村公共厕所建设项目</w:t>
      </w:r>
      <w:r>
        <w:rPr>
          <w:rFonts w:hint="eastAsia"/>
          <w:spacing w:val="-13"/>
          <w:szCs w:val="22"/>
          <w:lang w:val="en-US"/>
        </w:rPr>
        <w:t>；</w:t>
      </w:r>
    </w:p>
    <w:p>
      <w:pPr>
        <w:pStyle w:val="2"/>
        <w:spacing w:line="460" w:lineRule="exact"/>
        <w:ind w:firstLine="428" w:firstLineChars="200"/>
        <w:rPr>
          <w:spacing w:val="-13"/>
          <w:szCs w:val="22"/>
          <w:lang w:val="en-US"/>
        </w:rPr>
      </w:pPr>
      <w:r>
        <w:rPr>
          <w:rFonts w:hint="eastAsia"/>
          <w:spacing w:val="-13"/>
          <w:szCs w:val="22"/>
          <w:lang w:val="en-US"/>
        </w:rPr>
        <w:t>2、资金来源：</w:t>
      </w:r>
      <w:r>
        <w:rPr>
          <w:rFonts w:hint="eastAsia"/>
          <w:color w:val="FF0000"/>
          <w:spacing w:val="-13"/>
          <w:szCs w:val="22"/>
          <w:lang w:val="en-US"/>
        </w:rPr>
        <w:t>专项资金；</w:t>
      </w:r>
    </w:p>
    <w:p>
      <w:pPr>
        <w:autoSpaceDE/>
        <w:autoSpaceDN/>
        <w:spacing w:line="578" w:lineRule="exact"/>
        <w:ind w:firstLine="428" w:firstLineChars="200"/>
        <w:jc w:val="both"/>
        <w:rPr>
          <w:spacing w:val="-13"/>
          <w:sz w:val="21"/>
          <w:szCs w:val="20"/>
        </w:rPr>
      </w:pPr>
      <w:r>
        <w:rPr>
          <w:rFonts w:hint="eastAsia"/>
          <w:spacing w:val="-13"/>
          <w:sz w:val="24"/>
          <w:lang w:val="en-US"/>
        </w:rPr>
        <w:t>3、建设内容及规模：</w:t>
      </w:r>
      <w:r>
        <w:rPr>
          <w:rFonts w:hint="eastAsia"/>
          <w:color w:val="FF0000"/>
          <w:sz w:val="24"/>
          <w:szCs w:val="24"/>
        </w:rPr>
        <w:t>拟建渠县有庆镇龙头村、渠县望江乡梅乐村、渠县静边镇峰坪村、渠县中滩镇天山村、渠县有庆镇太阳村（</w:t>
      </w:r>
      <w:r>
        <w:rPr>
          <w:rFonts w:hint="eastAsia"/>
          <w:color w:val="FF0000"/>
          <w:sz w:val="24"/>
          <w:szCs w:val="24"/>
          <w:lang w:val="en-US"/>
        </w:rPr>
        <w:t>2座</w:t>
      </w:r>
      <w:r>
        <w:rPr>
          <w:rFonts w:hint="eastAsia"/>
          <w:color w:val="FF0000"/>
          <w:sz w:val="24"/>
          <w:szCs w:val="24"/>
        </w:rPr>
        <w:t>）公厕等</w:t>
      </w:r>
      <w:r>
        <w:rPr>
          <w:rFonts w:hint="eastAsia"/>
          <w:color w:val="FF0000"/>
          <w:sz w:val="24"/>
          <w:szCs w:val="24"/>
          <w:lang w:val="en-US"/>
        </w:rPr>
        <w:t>6所公厕，主要内容为土建与装饰工程、水电安装工程及附属工程等。</w:t>
      </w:r>
    </w:p>
    <w:p>
      <w:pPr>
        <w:spacing w:line="460" w:lineRule="exact"/>
        <w:rPr>
          <w:b/>
          <w:bCs/>
          <w:spacing w:val="-13"/>
          <w:sz w:val="24"/>
          <w:lang w:val="en-US"/>
        </w:rPr>
      </w:pPr>
      <w:bookmarkStart w:id="100" w:name="_Toc1812_WPSOffice_Level2"/>
      <w:bookmarkStart w:id="101" w:name="_Toc21675_WPSOffice_Level2"/>
      <w:r>
        <w:rPr>
          <w:rFonts w:hint="eastAsia"/>
          <w:b/>
          <w:bCs/>
          <w:spacing w:val="-13"/>
          <w:sz w:val="24"/>
          <w:lang w:val="en-US"/>
        </w:rPr>
        <w:t>二、</w:t>
      </w:r>
      <w:bookmarkEnd w:id="100"/>
      <w:bookmarkEnd w:id="101"/>
      <w:r>
        <w:rPr>
          <w:rFonts w:hint="eastAsia"/>
          <w:b/>
          <w:bCs/>
          <w:spacing w:val="-13"/>
          <w:sz w:val="24"/>
          <w:lang w:val="en-US"/>
        </w:rPr>
        <w:t>其供应商根据项目要求，提供完善的施工组织设计方案（实施方案），包括并不限于以下内容：</w:t>
      </w:r>
    </w:p>
    <w:p>
      <w:pPr>
        <w:spacing w:line="460" w:lineRule="exact"/>
        <w:ind w:firstLine="428" w:firstLineChars="200"/>
        <w:rPr>
          <w:spacing w:val="-13"/>
          <w:sz w:val="24"/>
        </w:rPr>
      </w:pPr>
      <w:r>
        <w:rPr>
          <w:rFonts w:hint="eastAsia"/>
          <w:spacing w:val="-13"/>
          <w:sz w:val="24"/>
          <w:lang w:val="en-US"/>
        </w:rPr>
        <w:t>1、</w:t>
      </w:r>
      <w:r>
        <w:rPr>
          <w:rFonts w:hint="eastAsia"/>
          <w:spacing w:val="-13"/>
          <w:sz w:val="24"/>
        </w:rPr>
        <w:t xml:space="preserve">项目施工方案与技术措施； </w:t>
      </w:r>
    </w:p>
    <w:p>
      <w:pPr>
        <w:spacing w:line="460" w:lineRule="exact"/>
        <w:ind w:firstLine="428" w:firstLineChars="200"/>
        <w:rPr>
          <w:spacing w:val="-13"/>
          <w:sz w:val="24"/>
        </w:rPr>
      </w:pPr>
      <w:r>
        <w:rPr>
          <w:rFonts w:hint="eastAsia"/>
          <w:spacing w:val="-13"/>
          <w:sz w:val="24"/>
          <w:lang w:val="en-US"/>
        </w:rPr>
        <w:t>2、</w:t>
      </w:r>
      <w:r>
        <w:rPr>
          <w:rFonts w:hint="eastAsia"/>
          <w:spacing w:val="-13"/>
          <w:sz w:val="24"/>
        </w:rPr>
        <w:t>重难点及关键部位的施工措施；</w:t>
      </w:r>
    </w:p>
    <w:p>
      <w:pPr>
        <w:spacing w:line="460" w:lineRule="exact"/>
        <w:ind w:firstLine="428" w:firstLineChars="200"/>
        <w:rPr>
          <w:spacing w:val="-13"/>
          <w:sz w:val="24"/>
        </w:rPr>
      </w:pPr>
      <w:r>
        <w:rPr>
          <w:rFonts w:hint="eastAsia"/>
          <w:spacing w:val="-13"/>
          <w:sz w:val="24"/>
          <w:lang w:val="en-US"/>
        </w:rPr>
        <w:t>3、</w:t>
      </w:r>
      <w:r>
        <w:rPr>
          <w:rFonts w:hint="eastAsia"/>
          <w:spacing w:val="-13"/>
          <w:sz w:val="24"/>
        </w:rPr>
        <w:t>质量管理体系与措施；</w:t>
      </w:r>
    </w:p>
    <w:p>
      <w:pPr>
        <w:spacing w:line="460" w:lineRule="exact"/>
        <w:ind w:firstLine="428" w:firstLineChars="200"/>
        <w:rPr>
          <w:spacing w:val="-13"/>
          <w:sz w:val="24"/>
        </w:rPr>
      </w:pPr>
      <w:r>
        <w:rPr>
          <w:rFonts w:hint="eastAsia"/>
          <w:spacing w:val="-13"/>
          <w:sz w:val="24"/>
          <w:lang w:val="en-US"/>
        </w:rPr>
        <w:t>4、</w:t>
      </w:r>
      <w:r>
        <w:rPr>
          <w:rFonts w:hint="eastAsia"/>
          <w:spacing w:val="-13"/>
          <w:sz w:val="24"/>
        </w:rPr>
        <w:t xml:space="preserve">安全管理体系与措施； </w:t>
      </w:r>
    </w:p>
    <w:p>
      <w:pPr>
        <w:spacing w:line="460" w:lineRule="exact"/>
        <w:ind w:firstLine="428" w:firstLineChars="200"/>
        <w:rPr>
          <w:spacing w:val="-13"/>
          <w:sz w:val="24"/>
        </w:rPr>
      </w:pPr>
      <w:r>
        <w:rPr>
          <w:rFonts w:hint="eastAsia"/>
          <w:spacing w:val="-13"/>
          <w:sz w:val="24"/>
          <w:lang w:val="en-US"/>
        </w:rPr>
        <w:t>5、</w:t>
      </w:r>
      <w:r>
        <w:rPr>
          <w:rFonts w:hint="eastAsia"/>
          <w:spacing w:val="-13"/>
          <w:sz w:val="24"/>
        </w:rPr>
        <w:t>环境保护管理体系、文明作业与措施；</w:t>
      </w:r>
    </w:p>
    <w:p>
      <w:pPr>
        <w:spacing w:line="460" w:lineRule="exact"/>
        <w:ind w:firstLine="428" w:firstLineChars="200"/>
        <w:rPr>
          <w:spacing w:val="-13"/>
          <w:sz w:val="24"/>
        </w:rPr>
      </w:pPr>
      <w:r>
        <w:rPr>
          <w:rFonts w:hint="eastAsia"/>
          <w:spacing w:val="-13"/>
          <w:sz w:val="24"/>
          <w:lang w:val="en-US"/>
        </w:rPr>
        <w:t>6、</w:t>
      </w:r>
      <w:r>
        <w:rPr>
          <w:rFonts w:hint="eastAsia"/>
          <w:spacing w:val="-13"/>
          <w:sz w:val="24"/>
        </w:rPr>
        <w:t>工程进度计划与措施；</w:t>
      </w:r>
    </w:p>
    <w:p>
      <w:pPr>
        <w:spacing w:line="460" w:lineRule="exact"/>
        <w:ind w:firstLine="428" w:firstLineChars="200"/>
        <w:rPr>
          <w:spacing w:val="-13"/>
          <w:sz w:val="24"/>
        </w:rPr>
      </w:pPr>
      <w:r>
        <w:rPr>
          <w:rFonts w:hint="eastAsia"/>
          <w:spacing w:val="-13"/>
          <w:sz w:val="24"/>
          <w:lang w:val="en-US"/>
        </w:rPr>
        <w:t>7、</w:t>
      </w:r>
      <w:r>
        <w:rPr>
          <w:rFonts w:hint="eastAsia"/>
          <w:spacing w:val="-13"/>
          <w:sz w:val="24"/>
        </w:rPr>
        <w:t>资源、机械设备配备计划；</w:t>
      </w:r>
    </w:p>
    <w:p>
      <w:pPr>
        <w:pStyle w:val="2"/>
        <w:spacing w:line="460" w:lineRule="exact"/>
        <w:rPr>
          <w:spacing w:val="-13"/>
          <w:szCs w:val="22"/>
          <w:lang w:val="en-US"/>
        </w:rPr>
      </w:pPr>
      <w:r>
        <w:rPr>
          <w:rFonts w:hint="eastAsia"/>
          <w:spacing w:val="-13"/>
          <w:szCs w:val="22"/>
          <w:lang w:val="en-US"/>
        </w:rPr>
        <w:t xml:space="preserve">    注：本项目需求为招标工程量清单和图纸（如有时）。</w:t>
      </w:r>
    </w:p>
    <w:p>
      <w:pPr>
        <w:pStyle w:val="2"/>
        <w:autoSpaceDE/>
        <w:autoSpaceDN/>
        <w:spacing w:line="460" w:lineRule="exact"/>
        <w:rPr>
          <w:spacing w:val="-13"/>
          <w:szCs w:val="22"/>
          <w:lang w:val="en-US"/>
        </w:rPr>
      </w:pPr>
      <w:bookmarkStart w:id="102" w:name="_Toc7239_WPSOffice_Level2"/>
      <w:r>
        <w:rPr>
          <w:rFonts w:hint="eastAsia"/>
          <w:b/>
          <w:bCs/>
          <w:spacing w:val="-13"/>
          <w:szCs w:val="22"/>
          <w:lang w:val="en-US"/>
        </w:rPr>
        <w:t>三、工程质量、材料、施工等的特殊要求</w:t>
      </w:r>
      <w:bookmarkEnd w:id="102"/>
      <w:r>
        <w:rPr>
          <w:rFonts w:hint="eastAsia"/>
          <w:b/>
          <w:bCs/>
          <w:spacing w:val="-13"/>
          <w:szCs w:val="22"/>
          <w:lang w:val="en-US"/>
        </w:rPr>
        <w:tab/>
      </w:r>
      <w:r>
        <w:rPr>
          <w:rFonts w:hint="eastAsia"/>
          <w:spacing w:val="-13"/>
          <w:szCs w:val="22"/>
          <w:lang w:val="en-US"/>
        </w:rPr>
        <w:tab/>
      </w:r>
    </w:p>
    <w:p>
      <w:pPr>
        <w:spacing w:line="460" w:lineRule="exact"/>
        <w:ind w:firstLine="428" w:firstLineChars="200"/>
        <w:rPr>
          <w:color w:val="FF0000"/>
          <w:spacing w:val="-13"/>
          <w:sz w:val="24"/>
        </w:rPr>
      </w:pPr>
      <w:bookmarkStart w:id="103" w:name="_Toc7996_WPSOffice_Level2"/>
      <w:r>
        <w:rPr>
          <w:rFonts w:hint="eastAsia"/>
          <w:color w:val="FF0000"/>
          <w:spacing w:val="-13"/>
          <w:sz w:val="24"/>
        </w:rPr>
        <w:t>1、工程质量要求：符合并满足国家规范、国家标准、行业标准以及采购人使用要求，达到现行施工质量验收规范中的合格标准。</w:t>
      </w:r>
    </w:p>
    <w:p>
      <w:pPr>
        <w:spacing w:line="460" w:lineRule="exact"/>
        <w:ind w:firstLine="428" w:firstLineChars="200"/>
        <w:rPr>
          <w:color w:val="FF0000"/>
          <w:spacing w:val="-13"/>
          <w:sz w:val="24"/>
        </w:rPr>
      </w:pPr>
      <w:r>
        <w:rPr>
          <w:rFonts w:hint="eastAsia"/>
          <w:color w:val="FF0000"/>
          <w:spacing w:val="-13"/>
          <w:sz w:val="24"/>
        </w:rPr>
        <w:t>2、材料要求：按采购要求供应施工材料，所有材料均为符合国家质检部门及生产厂商的质量要求的全新合格产品。</w:t>
      </w:r>
    </w:p>
    <w:p>
      <w:pPr>
        <w:spacing w:line="460" w:lineRule="exact"/>
        <w:ind w:firstLine="428" w:firstLineChars="200"/>
        <w:rPr>
          <w:color w:val="FF0000"/>
          <w:spacing w:val="-13"/>
          <w:sz w:val="24"/>
        </w:rPr>
      </w:pPr>
      <w:r>
        <w:rPr>
          <w:rFonts w:hint="eastAsia"/>
          <w:color w:val="FF0000"/>
          <w:spacing w:val="-13"/>
          <w:sz w:val="24"/>
        </w:rPr>
        <w:t>3、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w:t>
      </w:r>
    </w:p>
    <w:p>
      <w:pPr>
        <w:spacing w:line="460" w:lineRule="exact"/>
        <w:ind w:firstLine="428" w:firstLineChars="200"/>
        <w:rPr>
          <w:color w:val="FF0000"/>
          <w:spacing w:val="-13"/>
          <w:sz w:val="24"/>
        </w:rPr>
      </w:pPr>
      <w:r>
        <w:rPr>
          <w:rFonts w:hint="eastAsia"/>
          <w:color w:val="FF0000"/>
          <w:spacing w:val="-13"/>
          <w:sz w:val="24"/>
        </w:rPr>
        <w:t>4、安全责任：工程在运输、安装、调试等整个工程活动期间，在工程实施地点范围内，所有安全责任均由施工方负责。</w:t>
      </w:r>
    </w:p>
    <w:bookmarkEnd w:id="103"/>
    <w:p>
      <w:pPr>
        <w:pStyle w:val="2"/>
        <w:autoSpaceDE/>
        <w:autoSpaceDN/>
        <w:spacing w:line="460" w:lineRule="exact"/>
        <w:rPr>
          <w:b/>
          <w:bCs/>
          <w:spacing w:val="-13"/>
          <w:szCs w:val="22"/>
          <w:lang w:val="en-US"/>
        </w:rPr>
      </w:pPr>
      <w:bookmarkStart w:id="104" w:name="_Toc14127_WPSOffice_Level2"/>
      <w:r>
        <w:rPr>
          <w:rFonts w:hint="eastAsia"/>
          <w:b/>
          <w:bCs/>
          <w:spacing w:val="-13"/>
          <w:szCs w:val="22"/>
          <w:lang w:val="en-US"/>
        </w:rPr>
        <w:t>四、商务要求</w:t>
      </w:r>
      <w:bookmarkEnd w:id="104"/>
    </w:p>
    <w:p>
      <w:pPr>
        <w:pStyle w:val="2"/>
        <w:autoSpaceDE/>
        <w:autoSpaceDN/>
        <w:spacing w:line="578" w:lineRule="exact"/>
        <w:ind w:firstLine="482" w:firstLineChars="200"/>
      </w:pPr>
      <w:r>
        <w:rPr>
          <w:rFonts w:hint="eastAsia"/>
          <w:b/>
        </w:rPr>
        <w:t>备注</w:t>
      </w:r>
      <w:r>
        <w:rPr>
          <w:b/>
        </w:rPr>
        <w:t>：</w:t>
      </w:r>
      <w:r>
        <w:rPr>
          <w:rFonts w:hint="eastAsia"/>
          <w:b/>
        </w:rPr>
        <w:t>“★”号的条款为本次磋商采购项目的实质性要求 ， 供应商在磋商结束后应全部满足。</w:t>
      </w:r>
    </w:p>
    <w:p>
      <w:pPr>
        <w:widowControl/>
        <w:autoSpaceDE/>
        <w:autoSpaceDN/>
        <w:spacing w:line="578" w:lineRule="exact"/>
        <w:ind w:firstLine="241" w:firstLineChars="100"/>
        <w:rPr>
          <w:b/>
          <w:sz w:val="24"/>
          <w:szCs w:val="24"/>
        </w:rPr>
      </w:pPr>
      <w:r>
        <w:rPr>
          <w:rFonts w:hint="eastAsia"/>
          <w:b/>
          <w:sz w:val="24"/>
          <w:szCs w:val="24"/>
        </w:rPr>
        <w:t>★1. 技术、服务、合同条款要求</w:t>
      </w:r>
    </w:p>
    <w:tbl>
      <w:tblPr>
        <w:tblStyle w:val="15"/>
        <w:tblW w:w="8519" w:type="dxa"/>
        <w:jc w:val="center"/>
        <w:tblLayout w:type="fixed"/>
        <w:tblCellMar>
          <w:top w:w="0" w:type="dxa"/>
          <w:left w:w="108" w:type="dxa"/>
          <w:bottom w:w="0" w:type="dxa"/>
          <w:right w:w="108" w:type="dxa"/>
        </w:tblCellMar>
      </w:tblPr>
      <w:tblGrid>
        <w:gridCol w:w="885"/>
        <w:gridCol w:w="2359"/>
        <w:gridCol w:w="5275"/>
      </w:tblGrid>
      <w:tr>
        <w:tblPrEx>
          <w:tblCellMar>
            <w:top w:w="0" w:type="dxa"/>
            <w:left w:w="108" w:type="dxa"/>
            <w:bottom w:w="0" w:type="dxa"/>
            <w:right w:w="108" w:type="dxa"/>
          </w:tblCellMar>
        </w:tblPrEx>
        <w:trPr>
          <w:trHeight w:val="305"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序号</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项目</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要求</w:t>
            </w:r>
          </w:p>
        </w:tc>
      </w:tr>
      <w:tr>
        <w:tblPrEx>
          <w:tblCellMar>
            <w:top w:w="0" w:type="dxa"/>
            <w:left w:w="108" w:type="dxa"/>
            <w:bottom w:w="0" w:type="dxa"/>
            <w:right w:w="108" w:type="dxa"/>
          </w:tblCellMar>
        </w:tblPrEx>
        <w:trPr>
          <w:trHeight w:val="824"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1</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jc w:val="center"/>
              <w:rPr>
                <w:bCs/>
                <w:color w:val="0070C0"/>
                <w:sz w:val="20"/>
                <w:szCs w:val="20"/>
              </w:rPr>
            </w:pPr>
            <w:r>
              <w:rPr>
                <w:rFonts w:hint="eastAsia"/>
                <w:bCs/>
                <w:color w:val="0070C0"/>
                <w:sz w:val="20"/>
                <w:szCs w:val="20"/>
              </w:rPr>
              <w:t>项目负责人（项目经理）</w:t>
            </w:r>
          </w:p>
        </w:tc>
        <w:tc>
          <w:tcPr>
            <w:tcW w:w="5275" w:type="dxa"/>
            <w:tcBorders>
              <w:top w:val="single" w:color="auto" w:sz="4" w:space="0"/>
              <w:left w:val="nil"/>
              <w:bottom w:val="single" w:color="auto" w:sz="4" w:space="0"/>
              <w:right w:val="single" w:color="auto" w:sz="4" w:space="0"/>
            </w:tcBorders>
            <w:vAlign w:val="center"/>
          </w:tcPr>
          <w:p>
            <w:pPr>
              <w:numPr>
                <w:ilvl w:val="0"/>
                <w:numId w:val="22"/>
              </w:numPr>
              <w:autoSpaceDE/>
              <w:autoSpaceDN/>
              <w:spacing w:line="400" w:lineRule="exact"/>
              <w:ind w:right="22" w:rightChars="10"/>
              <w:rPr>
                <w:bCs/>
                <w:color w:val="0070C0"/>
                <w:sz w:val="20"/>
                <w:szCs w:val="20"/>
                <w:lang w:val="en-US"/>
              </w:rPr>
            </w:pPr>
            <w:r>
              <w:rPr>
                <w:rFonts w:hint="eastAsia"/>
                <w:bCs/>
                <w:color w:val="0070C0"/>
                <w:sz w:val="20"/>
                <w:szCs w:val="20"/>
                <w:lang w:val="en-US"/>
              </w:rPr>
              <w:t>具有安全生产考核合格B证；</w:t>
            </w:r>
          </w:p>
          <w:p>
            <w:pPr>
              <w:numPr>
                <w:ilvl w:val="0"/>
                <w:numId w:val="22"/>
              </w:numPr>
              <w:autoSpaceDE/>
              <w:autoSpaceDN/>
              <w:spacing w:line="400" w:lineRule="exact"/>
              <w:ind w:right="22" w:rightChars="10"/>
              <w:rPr>
                <w:bCs/>
                <w:color w:val="0070C0"/>
                <w:sz w:val="20"/>
                <w:szCs w:val="20"/>
              </w:rPr>
            </w:pPr>
            <w:r>
              <w:rPr>
                <w:rFonts w:hint="eastAsia"/>
                <w:bCs/>
                <w:color w:val="0070C0"/>
                <w:sz w:val="20"/>
                <w:szCs w:val="20"/>
              </w:rPr>
              <w:t>具备建筑</w:t>
            </w:r>
            <w:r>
              <w:rPr>
                <w:rFonts w:hint="eastAsia"/>
                <w:bCs/>
                <w:color w:val="0070C0"/>
                <w:sz w:val="20"/>
                <w:szCs w:val="20"/>
                <w:lang w:val="en-US"/>
              </w:rPr>
              <w:t>工程</w:t>
            </w:r>
            <w:r>
              <w:rPr>
                <w:rFonts w:hint="eastAsia"/>
                <w:bCs/>
                <w:color w:val="0070C0"/>
                <w:sz w:val="20"/>
                <w:szCs w:val="20"/>
              </w:rPr>
              <w:t>专业二级</w:t>
            </w:r>
            <w:r>
              <w:rPr>
                <w:rFonts w:hint="eastAsia"/>
                <w:bCs/>
                <w:color w:val="0070C0"/>
                <w:sz w:val="20"/>
                <w:szCs w:val="20"/>
                <w:lang w:val="en-US"/>
              </w:rPr>
              <w:t>及</w:t>
            </w:r>
            <w:r>
              <w:rPr>
                <w:rFonts w:hint="eastAsia"/>
                <w:bCs/>
                <w:color w:val="0070C0"/>
                <w:sz w:val="20"/>
                <w:szCs w:val="20"/>
              </w:rPr>
              <w:t>以上建造师执业资格；</w:t>
            </w:r>
          </w:p>
          <w:p>
            <w:pPr>
              <w:autoSpaceDE/>
              <w:autoSpaceDN/>
              <w:spacing w:line="400" w:lineRule="exact"/>
              <w:ind w:right="22" w:rightChars="10"/>
              <w:rPr>
                <w:bCs/>
                <w:color w:val="0070C0"/>
                <w:sz w:val="20"/>
                <w:szCs w:val="20"/>
                <w:lang w:val="en-US"/>
              </w:rPr>
            </w:pPr>
            <w:r>
              <w:rPr>
                <w:rFonts w:hint="eastAsia"/>
                <w:bCs/>
                <w:color w:val="0070C0"/>
                <w:sz w:val="20"/>
                <w:szCs w:val="20"/>
                <w:lang w:val="en-US"/>
              </w:rPr>
              <w:t xml:space="preserve">3.须为供应商本单位人员。 </w:t>
            </w:r>
          </w:p>
        </w:tc>
      </w:tr>
      <w:tr>
        <w:tblPrEx>
          <w:tblCellMar>
            <w:top w:w="0" w:type="dxa"/>
            <w:left w:w="108" w:type="dxa"/>
            <w:bottom w:w="0" w:type="dxa"/>
            <w:right w:w="108" w:type="dxa"/>
          </w:tblCellMar>
        </w:tblPrEx>
        <w:trPr>
          <w:trHeight w:val="539"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2</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jc w:val="center"/>
              <w:rPr>
                <w:bCs/>
                <w:color w:val="0070C0"/>
                <w:sz w:val="20"/>
                <w:szCs w:val="20"/>
              </w:rPr>
            </w:pPr>
            <w:r>
              <w:rPr>
                <w:rFonts w:hint="eastAsia"/>
                <w:bCs/>
                <w:color w:val="0070C0"/>
                <w:sz w:val="20"/>
                <w:szCs w:val="20"/>
              </w:rPr>
              <w:t>技术负责人</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rPr>
                <w:bCs/>
                <w:color w:val="0070C0"/>
                <w:sz w:val="20"/>
                <w:szCs w:val="20"/>
              </w:rPr>
            </w:pPr>
            <w:r>
              <w:rPr>
                <w:rFonts w:hint="eastAsia"/>
                <w:bCs/>
                <w:color w:val="0070C0"/>
                <w:sz w:val="20"/>
                <w:szCs w:val="20"/>
              </w:rPr>
              <w:t>项目技术负责人具备建筑专业中级</w:t>
            </w:r>
            <w:r>
              <w:rPr>
                <w:rFonts w:hint="eastAsia"/>
                <w:bCs/>
                <w:color w:val="0070C0"/>
                <w:sz w:val="20"/>
                <w:szCs w:val="20"/>
                <w:lang w:val="en-US"/>
              </w:rPr>
              <w:t>及</w:t>
            </w:r>
            <w:r>
              <w:rPr>
                <w:rFonts w:hint="eastAsia"/>
                <w:bCs/>
                <w:color w:val="0070C0"/>
                <w:sz w:val="20"/>
                <w:szCs w:val="20"/>
              </w:rPr>
              <w:t>以上职称。</w:t>
            </w:r>
          </w:p>
        </w:tc>
      </w:tr>
      <w:tr>
        <w:tblPrEx>
          <w:tblCellMar>
            <w:top w:w="0" w:type="dxa"/>
            <w:left w:w="108" w:type="dxa"/>
            <w:bottom w:w="0" w:type="dxa"/>
            <w:right w:w="108" w:type="dxa"/>
          </w:tblCellMar>
        </w:tblPrEx>
        <w:trPr>
          <w:trHeight w:val="328"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3</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工期</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ind w:right="-86" w:rightChars="-39"/>
              <w:rPr>
                <w:bCs/>
                <w:color w:val="0070C0"/>
                <w:sz w:val="20"/>
                <w:szCs w:val="20"/>
              </w:rPr>
            </w:pPr>
            <w:r>
              <w:rPr>
                <w:rFonts w:hint="eastAsia"/>
                <w:bCs/>
                <w:color w:val="0070C0"/>
                <w:sz w:val="20"/>
                <w:szCs w:val="20"/>
              </w:rPr>
              <w:t>工期总日历天数：</w:t>
            </w:r>
            <w:r>
              <w:rPr>
                <w:rFonts w:hint="eastAsia"/>
                <w:bCs/>
                <w:color w:val="0070C0"/>
                <w:sz w:val="20"/>
                <w:szCs w:val="20"/>
                <w:lang w:val="en-US"/>
              </w:rPr>
              <w:t>60</w:t>
            </w:r>
            <w:r>
              <w:rPr>
                <w:rFonts w:hint="eastAsia"/>
                <w:bCs/>
                <w:color w:val="0070C0"/>
                <w:sz w:val="20"/>
                <w:szCs w:val="20"/>
              </w:rPr>
              <w:t>日历天。</w:t>
            </w:r>
          </w:p>
        </w:tc>
      </w:tr>
      <w:tr>
        <w:tblPrEx>
          <w:tblCellMar>
            <w:top w:w="0" w:type="dxa"/>
            <w:left w:w="108" w:type="dxa"/>
            <w:bottom w:w="0" w:type="dxa"/>
            <w:right w:w="108" w:type="dxa"/>
          </w:tblCellMar>
        </w:tblPrEx>
        <w:trPr>
          <w:trHeight w:val="275"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4</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缺陷责任期</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12个月</w:t>
            </w:r>
          </w:p>
        </w:tc>
      </w:tr>
      <w:tr>
        <w:tblPrEx>
          <w:tblCellMar>
            <w:top w:w="0" w:type="dxa"/>
            <w:left w:w="108" w:type="dxa"/>
            <w:bottom w:w="0" w:type="dxa"/>
            <w:right w:w="108" w:type="dxa"/>
          </w:tblCellMar>
        </w:tblPrEx>
        <w:trPr>
          <w:trHeight w:val="271"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5</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分包</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不允许</w:t>
            </w:r>
          </w:p>
        </w:tc>
      </w:tr>
      <w:tr>
        <w:tblPrEx>
          <w:tblCellMar>
            <w:top w:w="0" w:type="dxa"/>
            <w:left w:w="108" w:type="dxa"/>
            <w:bottom w:w="0" w:type="dxa"/>
            <w:right w:w="108" w:type="dxa"/>
          </w:tblCellMar>
        </w:tblPrEx>
        <w:trPr>
          <w:trHeight w:val="238"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6</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价格调整</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jc w:val="center"/>
              <w:rPr>
                <w:bCs/>
                <w:color w:val="0070C0"/>
                <w:sz w:val="20"/>
                <w:szCs w:val="20"/>
              </w:rPr>
            </w:pPr>
            <w:r>
              <w:rPr>
                <w:rFonts w:hint="eastAsia"/>
                <w:bCs/>
                <w:color w:val="0070C0"/>
                <w:sz w:val="20"/>
                <w:szCs w:val="20"/>
              </w:rPr>
              <w:t>见合同条款</w:t>
            </w:r>
          </w:p>
        </w:tc>
      </w:tr>
      <w:tr>
        <w:tblPrEx>
          <w:tblCellMar>
            <w:top w:w="0" w:type="dxa"/>
            <w:left w:w="108" w:type="dxa"/>
            <w:bottom w:w="0" w:type="dxa"/>
            <w:right w:w="108" w:type="dxa"/>
          </w:tblCellMar>
        </w:tblPrEx>
        <w:trPr>
          <w:trHeight w:val="1272"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7</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履约保证金</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jc w:val="both"/>
              <w:rPr>
                <w:bCs/>
                <w:color w:val="0070C0"/>
                <w:sz w:val="20"/>
                <w:szCs w:val="20"/>
              </w:rPr>
            </w:pPr>
            <w:r>
              <w:rPr>
                <w:rFonts w:hint="eastAsia"/>
                <w:bCs/>
                <w:color w:val="0070C0"/>
                <w:sz w:val="20"/>
                <w:szCs w:val="20"/>
              </w:rPr>
              <w:t>金额：政府采购合同总金额的</w:t>
            </w:r>
            <w:r>
              <w:rPr>
                <w:rFonts w:hint="eastAsia"/>
                <w:bCs/>
                <w:color w:val="0070C0"/>
                <w:sz w:val="20"/>
                <w:szCs w:val="20"/>
                <w:lang w:val="en-US"/>
              </w:rPr>
              <w:t>2</w:t>
            </w:r>
            <w:r>
              <w:rPr>
                <w:rFonts w:hint="eastAsia"/>
                <w:bCs/>
                <w:color w:val="0070C0"/>
                <w:sz w:val="20"/>
                <w:szCs w:val="20"/>
              </w:rPr>
              <w:t>%。</w:t>
            </w:r>
          </w:p>
          <w:p>
            <w:pPr>
              <w:autoSpaceDE/>
              <w:autoSpaceDN/>
              <w:spacing w:line="400" w:lineRule="exact"/>
              <w:jc w:val="both"/>
              <w:rPr>
                <w:bCs/>
                <w:color w:val="0070C0"/>
                <w:sz w:val="20"/>
                <w:szCs w:val="20"/>
              </w:rPr>
            </w:pPr>
            <w:r>
              <w:rPr>
                <w:rFonts w:hint="eastAsia"/>
                <w:bCs/>
                <w:color w:val="0070C0"/>
                <w:sz w:val="20"/>
                <w:szCs w:val="20"/>
              </w:rPr>
              <w:t>交款方式：履约保证金可以以支票、汇票、本票或者金融机构出具的保函等非现金形式提交（包括网银转账，电汇等方式）。</w:t>
            </w:r>
          </w:p>
          <w:p>
            <w:pPr>
              <w:autoSpaceDE/>
              <w:autoSpaceDN/>
              <w:spacing w:line="400" w:lineRule="exact"/>
              <w:jc w:val="both"/>
              <w:rPr>
                <w:bCs/>
                <w:color w:val="0070C0"/>
                <w:sz w:val="20"/>
                <w:szCs w:val="20"/>
                <w:lang w:val="en-US"/>
              </w:rPr>
            </w:pPr>
            <w:r>
              <w:rPr>
                <w:rFonts w:hint="eastAsia"/>
                <w:bCs/>
                <w:color w:val="0070C0"/>
                <w:sz w:val="20"/>
                <w:szCs w:val="20"/>
              </w:rPr>
              <w:t>收款单位: 渠县农业农村局</w:t>
            </w:r>
          </w:p>
          <w:p>
            <w:pPr>
              <w:autoSpaceDE/>
              <w:autoSpaceDN/>
              <w:spacing w:line="400" w:lineRule="exact"/>
              <w:jc w:val="both"/>
              <w:rPr>
                <w:bCs/>
                <w:color w:val="0070C0"/>
                <w:sz w:val="20"/>
                <w:szCs w:val="20"/>
              </w:rPr>
            </w:pPr>
            <w:r>
              <w:rPr>
                <w:rFonts w:hint="eastAsia"/>
                <w:bCs/>
                <w:color w:val="0070C0"/>
                <w:sz w:val="20"/>
                <w:szCs w:val="20"/>
              </w:rPr>
              <w:t>交款时间：成交通知书发放后，政府采购合同签订前。</w:t>
            </w:r>
          </w:p>
        </w:tc>
      </w:tr>
      <w:tr>
        <w:tblPrEx>
          <w:tblCellMar>
            <w:top w:w="0" w:type="dxa"/>
            <w:left w:w="108" w:type="dxa"/>
            <w:bottom w:w="0" w:type="dxa"/>
            <w:right w:w="108" w:type="dxa"/>
          </w:tblCellMar>
        </w:tblPrEx>
        <w:trPr>
          <w:trHeight w:val="557"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8</w:t>
            </w:r>
          </w:p>
        </w:tc>
        <w:tc>
          <w:tcPr>
            <w:tcW w:w="2359" w:type="dxa"/>
            <w:tcBorders>
              <w:top w:val="single" w:color="auto" w:sz="4" w:space="0"/>
              <w:left w:val="nil"/>
              <w:bottom w:val="single" w:color="auto" w:sz="4" w:space="0"/>
              <w:right w:val="single" w:color="auto" w:sz="4" w:space="0"/>
            </w:tcBorders>
            <w:vAlign w:val="center"/>
          </w:tcPr>
          <w:p>
            <w:pPr>
              <w:autoSpaceDE/>
              <w:autoSpaceDN/>
              <w:spacing w:line="400" w:lineRule="exact"/>
              <w:ind w:right="22" w:rightChars="10"/>
              <w:jc w:val="center"/>
              <w:rPr>
                <w:bCs/>
                <w:color w:val="0070C0"/>
                <w:sz w:val="20"/>
                <w:szCs w:val="20"/>
              </w:rPr>
            </w:pPr>
            <w:r>
              <w:rPr>
                <w:rFonts w:hint="eastAsia"/>
                <w:bCs/>
                <w:color w:val="0070C0"/>
                <w:sz w:val="20"/>
                <w:szCs w:val="20"/>
              </w:rPr>
              <w:t>付款方式</w:t>
            </w:r>
          </w:p>
        </w:tc>
        <w:tc>
          <w:tcPr>
            <w:tcW w:w="5275" w:type="dxa"/>
            <w:tcBorders>
              <w:top w:val="single" w:color="auto" w:sz="4" w:space="0"/>
              <w:left w:val="nil"/>
              <w:bottom w:val="single" w:color="auto" w:sz="4" w:space="0"/>
              <w:right w:val="single" w:color="auto" w:sz="4" w:space="0"/>
            </w:tcBorders>
            <w:vAlign w:val="center"/>
          </w:tcPr>
          <w:p>
            <w:pPr>
              <w:autoSpaceDE/>
              <w:autoSpaceDN/>
              <w:spacing w:line="400" w:lineRule="exact"/>
              <w:ind w:firstLine="400" w:firstLineChars="200"/>
              <w:rPr>
                <w:bCs/>
                <w:color w:val="0070C0"/>
                <w:sz w:val="20"/>
                <w:szCs w:val="20"/>
              </w:rPr>
            </w:pPr>
            <w:r>
              <w:rPr>
                <w:rFonts w:hint="eastAsia"/>
                <w:bCs/>
                <w:color w:val="0070C0"/>
                <w:sz w:val="20"/>
                <w:szCs w:val="20"/>
              </w:rPr>
              <w:t>根据工程进度划拨进度款，待工程完工验收合格且通过结算审核后，付工程总额95%，剩余5%待质保期满复检验收合格后支付。</w:t>
            </w:r>
          </w:p>
        </w:tc>
      </w:tr>
    </w:tbl>
    <w:p>
      <w:pPr>
        <w:widowControl/>
        <w:autoSpaceDE/>
        <w:autoSpaceDN/>
        <w:spacing w:line="578" w:lineRule="exact"/>
        <w:ind w:firstLine="240" w:firstLineChars="100"/>
        <w:jc w:val="both"/>
        <w:rPr>
          <w:bCs/>
          <w:color w:val="0070C0"/>
          <w:sz w:val="24"/>
          <w:szCs w:val="24"/>
        </w:rPr>
      </w:pPr>
      <w:r>
        <w:rPr>
          <w:rFonts w:hint="eastAsia"/>
          <w:bCs/>
          <w:color w:val="0070C0"/>
          <w:sz w:val="24"/>
          <w:szCs w:val="24"/>
        </w:rPr>
        <w:t>★2.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widowControl/>
        <w:autoSpaceDE/>
        <w:autoSpaceDN/>
        <w:spacing w:line="578" w:lineRule="exact"/>
        <w:ind w:firstLine="240" w:firstLineChars="100"/>
        <w:jc w:val="both"/>
        <w:rPr>
          <w:bCs/>
          <w:color w:val="0070C0"/>
          <w:sz w:val="24"/>
          <w:szCs w:val="24"/>
        </w:rPr>
      </w:pPr>
      <w:r>
        <w:rPr>
          <w:rFonts w:hint="eastAsia"/>
          <w:bCs/>
          <w:color w:val="0070C0"/>
          <w:sz w:val="24"/>
          <w:szCs w:val="24"/>
        </w:rPr>
        <w:t>★3.供应商针对本项目的施工，必须达到国家及行业现行技术规范标准，符合国家及行业验收合格标准。</w:t>
      </w:r>
    </w:p>
    <w:p>
      <w:pPr>
        <w:widowControl/>
        <w:autoSpaceDE/>
        <w:autoSpaceDN/>
        <w:spacing w:line="578" w:lineRule="exact"/>
        <w:ind w:firstLine="480" w:firstLineChars="200"/>
        <w:jc w:val="both"/>
        <w:rPr>
          <w:bCs/>
          <w:color w:val="0070C0"/>
          <w:sz w:val="24"/>
          <w:szCs w:val="24"/>
        </w:rPr>
      </w:pPr>
      <w:r>
        <w:rPr>
          <w:rFonts w:hint="eastAsia"/>
          <w:bCs/>
          <w:color w:val="0070C0"/>
          <w:sz w:val="24"/>
          <w:szCs w:val="24"/>
        </w:rPr>
        <w:t>4. 针对本项目的其他技术服务要求：</w:t>
      </w:r>
    </w:p>
    <w:p>
      <w:pPr>
        <w:pStyle w:val="2"/>
        <w:autoSpaceDE/>
        <w:autoSpaceDN/>
        <w:spacing w:line="578" w:lineRule="exact"/>
        <w:jc w:val="both"/>
        <w:rPr>
          <w:bCs/>
          <w:color w:val="0070C0"/>
        </w:rPr>
      </w:pPr>
      <w:r>
        <w:rPr>
          <w:rFonts w:hint="eastAsia"/>
          <w:color w:val="0070C0"/>
        </w:rPr>
        <w:t xml:space="preserve">    </w:t>
      </w:r>
      <w:r>
        <w:rPr>
          <w:rFonts w:hint="eastAsia"/>
          <w:bCs/>
          <w:color w:val="0070C0"/>
        </w:rPr>
        <w:t>4.1 按采购人提供的设计图纸、设计说明、工程量清单和相关要求进行施工，符合国家现行施工规范及工程验收规范标准。</w:t>
      </w:r>
    </w:p>
    <w:p>
      <w:pPr>
        <w:pStyle w:val="3"/>
        <w:autoSpaceDE/>
        <w:autoSpaceDN/>
        <w:spacing w:before="0" w:after="0" w:line="578" w:lineRule="exact"/>
        <w:jc w:val="both"/>
        <w:rPr>
          <w:rFonts w:ascii="宋体" w:hAnsi="宋体" w:cs="宋体"/>
          <w:b w:val="0"/>
          <w:color w:val="0070C0"/>
          <w:kern w:val="0"/>
          <w:sz w:val="24"/>
          <w:szCs w:val="24"/>
        </w:rPr>
      </w:pPr>
      <w:r>
        <w:rPr>
          <w:rFonts w:hint="eastAsia" w:ascii="宋体" w:hAnsi="宋体" w:cs="宋体"/>
          <w:b w:val="0"/>
          <w:color w:val="0070C0"/>
          <w:kern w:val="0"/>
          <w:sz w:val="24"/>
          <w:szCs w:val="24"/>
        </w:rPr>
        <w:t xml:space="preserve">    4.2 工程质量保修期内因中标供应商负责的工程内容出现质量问题或达不到使用效果，中标供应商均须及时予以整改，所产生费用均由中标供应商承担。</w:t>
      </w:r>
    </w:p>
    <w:p>
      <w:pPr>
        <w:autoSpaceDE/>
        <w:autoSpaceDN/>
        <w:spacing w:line="578" w:lineRule="exact"/>
        <w:ind w:firstLine="480" w:firstLineChars="200"/>
        <w:jc w:val="both"/>
        <w:rPr>
          <w:color w:val="0070C0"/>
          <w:sz w:val="24"/>
          <w:szCs w:val="24"/>
        </w:rPr>
      </w:pPr>
      <w:r>
        <w:rPr>
          <w:rFonts w:hint="eastAsia"/>
          <w:color w:val="0070C0"/>
          <w:sz w:val="24"/>
          <w:szCs w:val="24"/>
        </w:rPr>
        <w:t>4.3 建设内容及建设规模</w:t>
      </w:r>
    </w:p>
    <w:p>
      <w:pPr>
        <w:autoSpaceDE/>
        <w:autoSpaceDN/>
        <w:spacing w:line="578" w:lineRule="exact"/>
        <w:ind w:firstLine="480" w:firstLineChars="200"/>
        <w:jc w:val="both"/>
        <w:rPr>
          <w:color w:val="0070C0"/>
          <w:sz w:val="24"/>
          <w:szCs w:val="24"/>
        </w:rPr>
      </w:pPr>
      <w:r>
        <w:rPr>
          <w:rFonts w:hint="eastAsia"/>
          <w:color w:val="0070C0"/>
          <w:sz w:val="24"/>
          <w:szCs w:val="24"/>
        </w:rPr>
        <w:t>①项目建设地点：拟建渠县有庆镇龙头村、渠县望江乡梅乐村、渠县静边镇峰坪村、渠县中滩镇天山村、渠县有庆镇太阳村（</w:t>
      </w:r>
      <w:r>
        <w:rPr>
          <w:rFonts w:hint="eastAsia"/>
          <w:color w:val="0070C0"/>
          <w:sz w:val="24"/>
          <w:szCs w:val="24"/>
          <w:lang w:val="en-US"/>
        </w:rPr>
        <w:t>2座</w:t>
      </w:r>
      <w:r>
        <w:rPr>
          <w:rFonts w:hint="eastAsia"/>
          <w:color w:val="0070C0"/>
          <w:sz w:val="24"/>
          <w:szCs w:val="24"/>
        </w:rPr>
        <w:t>）公厕等</w:t>
      </w:r>
      <w:r>
        <w:rPr>
          <w:rFonts w:hint="eastAsia"/>
          <w:color w:val="0070C0"/>
          <w:sz w:val="24"/>
          <w:szCs w:val="24"/>
          <w:lang w:val="en-US"/>
        </w:rPr>
        <w:t>6所公厕，主要内容为土建与装饰工程、水电安装工程及附属工程等。</w:t>
      </w:r>
    </w:p>
    <w:p>
      <w:pPr>
        <w:autoSpaceDE/>
        <w:autoSpaceDN/>
        <w:spacing w:line="578" w:lineRule="exact"/>
        <w:ind w:firstLine="480" w:firstLineChars="200"/>
        <w:jc w:val="both"/>
        <w:rPr>
          <w:color w:val="0070C0"/>
          <w:sz w:val="24"/>
          <w:szCs w:val="24"/>
          <w:lang w:val="en-US"/>
        </w:rPr>
      </w:pPr>
      <w:r>
        <w:rPr>
          <w:rFonts w:hint="eastAsia"/>
          <w:color w:val="0070C0"/>
          <w:sz w:val="24"/>
          <w:szCs w:val="24"/>
        </w:rPr>
        <w:t>②项目现场状况：有庆镇龙头村公共厕所</w:t>
      </w:r>
      <w:r>
        <w:rPr>
          <w:rFonts w:hint="eastAsia"/>
          <w:color w:val="0070C0"/>
          <w:sz w:val="24"/>
          <w:szCs w:val="24"/>
          <w:lang w:val="en-US"/>
        </w:rPr>
        <w:t>1座，</w:t>
      </w:r>
      <w:r>
        <w:rPr>
          <w:rFonts w:hint="eastAsia"/>
          <w:color w:val="0070C0"/>
          <w:sz w:val="24"/>
          <w:szCs w:val="24"/>
        </w:rPr>
        <w:t>位于</w:t>
      </w:r>
      <w:r>
        <w:rPr>
          <w:rFonts w:hint="eastAsia"/>
          <w:color w:val="0070C0"/>
          <w:sz w:val="24"/>
          <w:szCs w:val="24"/>
          <w:lang w:val="en-US"/>
        </w:rPr>
        <w:t>7组</w:t>
      </w:r>
      <w:r>
        <w:rPr>
          <w:rFonts w:hint="eastAsia"/>
          <w:color w:val="0070C0"/>
          <w:sz w:val="24"/>
          <w:szCs w:val="24"/>
        </w:rPr>
        <w:t>国沃农业厂区右前方，建筑面积</w:t>
      </w:r>
      <w:r>
        <w:rPr>
          <w:rFonts w:hint="eastAsia"/>
          <w:color w:val="0070C0"/>
          <w:sz w:val="24"/>
          <w:szCs w:val="24"/>
          <w:lang w:val="en-US"/>
        </w:rPr>
        <w:t>60平方米，层高5.1米；</w:t>
      </w:r>
      <w:r>
        <w:rPr>
          <w:rFonts w:hint="eastAsia"/>
          <w:color w:val="0070C0"/>
          <w:sz w:val="24"/>
          <w:szCs w:val="24"/>
        </w:rPr>
        <w:t>望江乡梅乐村公共厕所</w:t>
      </w:r>
      <w:r>
        <w:rPr>
          <w:rFonts w:hint="eastAsia"/>
          <w:color w:val="0070C0"/>
          <w:sz w:val="24"/>
          <w:szCs w:val="24"/>
          <w:lang w:val="en-US"/>
        </w:rPr>
        <w:t>1座，</w:t>
      </w:r>
      <w:r>
        <w:rPr>
          <w:rFonts w:hint="eastAsia"/>
          <w:color w:val="0070C0"/>
          <w:sz w:val="24"/>
          <w:szCs w:val="24"/>
        </w:rPr>
        <w:t>位于</w:t>
      </w:r>
      <w:r>
        <w:rPr>
          <w:rFonts w:hint="eastAsia"/>
          <w:color w:val="0070C0"/>
          <w:sz w:val="24"/>
          <w:szCs w:val="24"/>
          <w:lang w:val="en-US"/>
        </w:rPr>
        <w:t>6组华博农业农民专业合作社基地，</w:t>
      </w:r>
      <w:r>
        <w:rPr>
          <w:rFonts w:hint="eastAsia"/>
          <w:color w:val="0070C0"/>
          <w:sz w:val="24"/>
          <w:szCs w:val="24"/>
        </w:rPr>
        <w:t>建筑面积</w:t>
      </w:r>
      <w:r>
        <w:rPr>
          <w:rFonts w:hint="eastAsia"/>
          <w:color w:val="0070C0"/>
          <w:sz w:val="24"/>
          <w:szCs w:val="24"/>
          <w:lang w:val="en-US"/>
        </w:rPr>
        <w:t>38.9平方米，层高4.2米；</w:t>
      </w:r>
      <w:r>
        <w:rPr>
          <w:rFonts w:hint="eastAsia"/>
          <w:color w:val="0070C0"/>
          <w:sz w:val="24"/>
          <w:szCs w:val="24"/>
        </w:rPr>
        <w:t>静边镇峰坪村公共厕所</w:t>
      </w:r>
      <w:r>
        <w:rPr>
          <w:rFonts w:hint="eastAsia"/>
          <w:color w:val="0070C0"/>
          <w:sz w:val="24"/>
          <w:szCs w:val="24"/>
          <w:lang w:val="en-US"/>
        </w:rPr>
        <w:t>1座</w:t>
      </w:r>
      <w:r>
        <w:rPr>
          <w:rFonts w:hint="eastAsia"/>
          <w:color w:val="0070C0"/>
          <w:sz w:val="24"/>
          <w:szCs w:val="24"/>
        </w:rPr>
        <w:t>位于</w:t>
      </w:r>
      <w:r>
        <w:rPr>
          <w:rFonts w:hint="eastAsia"/>
          <w:color w:val="0070C0"/>
          <w:sz w:val="24"/>
          <w:szCs w:val="24"/>
          <w:lang w:val="en-US"/>
        </w:rPr>
        <w:t>4组蚕种场基地，</w:t>
      </w:r>
      <w:r>
        <w:rPr>
          <w:rFonts w:hint="eastAsia"/>
          <w:color w:val="0070C0"/>
          <w:sz w:val="24"/>
          <w:szCs w:val="24"/>
        </w:rPr>
        <w:t>建筑面积</w:t>
      </w:r>
      <w:r>
        <w:rPr>
          <w:rFonts w:hint="eastAsia"/>
          <w:color w:val="0070C0"/>
          <w:sz w:val="24"/>
          <w:szCs w:val="24"/>
          <w:lang w:val="en-US"/>
        </w:rPr>
        <w:t>38.9平方米，层高4.2米；</w:t>
      </w:r>
      <w:r>
        <w:rPr>
          <w:rFonts w:hint="eastAsia"/>
          <w:color w:val="0070C0"/>
          <w:sz w:val="24"/>
          <w:szCs w:val="24"/>
        </w:rPr>
        <w:t>中滩镇天山村公共厕所</w:t>
      </w:r>
      <w:r>
        <w:rPr>
          <w:rFonts w:hint="eastAsia"/>
          <w:color w:val="0070C0"/>
          <w:sz w:val="24"/>
          <w:szCs w:val="24"/>
          <w:lang w:val="en-US"/>
        </w:rPr>
        <w:t>1座</w:t>
      </w:r>
      <w:r>
        <w:rPr>
          <w:rFonts w:hint="eastAsia"/>
          <w:color w:val="0070C0"/>
          <w:sz w:val="24"/>
          <w:szCs w:val="24"/>
        </w:rPr>
        <w:t>位于</w:t>
      </w:r>
      <w:r>
        <w:rPr>
          <w:rFonts w:hint="eastAsia"/>
          <w:color w:val="0070C0"/>
          <w:sz w:val="24"/>
          <w:szCs w:val="24"/>
          <w:lang w:val="en-US"/>
        </w:rPr>
        <w:t>6组柠檬基地，</w:t>
      </w:r>
      <w:r>
        <w:rPr>
          <w:rFonts w:hint="eastAsia"/>
          <w:color w:val="0070C0"/>
          <w:sz w:val="24"/>
          <w:szCs w:val="24"/>
        </w:rPr>
        <w:t>建筑面积</w:t>
      </w:r>
      <w:r>
        <w:rPr>
          <w:rFonts w:hint="eastAsia"/>
          <w:color w:val="0070C0"/>
          <w:sz w:val="24"/>
          <w:szCs w:val="24"/>
          <w:lang w:val="en-US"/>
        </w:rPr>
        <w:t>38.9平方米，层高4.2米；</w:t>
      </w:r>
      <w:r>
        <w:rPr>
          <w:rFonts w:hint="eastAsia"/>
          <w:color w:val="0070C0"/>
          <w:sz w:val="24"/>
          <w:szCs w:val="24"/>
        </w:rPr>
        <w:t>有庆镇太阳村公共厕所</w:t>
      </w:r>
      <w:r>
        <w:rPr>
          <w:rFonts w:hint="eastAsia"/>
          <w:color w:val="0070C0"/>
          <w:sz w:val="24"/>
          <w:szCs w:val="24"/>
          <w:lang w:val="en-US"/>
        </w:rPr>
        <w:t>2座</w:t>
      </w:r>
      <w:r>
        <w:rPr>
          <w:rFonts w:hint="eastAsia"/>
          <w:color w:val="0070C0"/>
          <w:sz w:val="24"/>
          <w:szCs w:val="24"/>
        </w:rPr>
        <w:t>位于</w:t>
      </w:r>
      <w:r>
        <w:rPr>
          <w:rFonts w:hint="eastAsia"/>
          <w:color w:val="0070C0"/>
          <w:sz w:val="24"/>
          <w:szCs w:val="24"/>
          <w:lang w:val="en-US"/>
        </w:rPr>
        <w:t>1组的村办公室旁，</w:t>
      </w:r>
      <w:r>
        <w:rPr>
          <w:rFonts w:hint="eastAsia"/>
          <w:color w:val="0070C0"/>
          <w:sz w:val="24"/>
          <w:szCs w:val="24"/>
        </w:rPr>
        <w:t>建筑面积</w:t>
      </w:r>
      <w:r>
        <w:rPr>
          <w:rFonts w:hint="eastAsia"/>
          <w:color w:val="0070C0"/>
          <w:sz w:val="24"/>
          <w:szCs w:val="24"/>
          <w:lang w:val="en-US"/>
        </w:rPr>
        <w:t>38.9平方米，层高4.2米；1组的乡村大舞台，</w:t>
      </w:r>
      <w:r>
        <w:rPr>
          <w:rFonts w:hint="eastAsia"/>
          <w:color w:val="0070C0"/>
          <w:sz w:val="24"/>
          <w:szCs w:val="24"/>
        </w:rPr>
        <w:t>建筑面积</w:t>
      </w:r>
      <w:r>
        <w:rPr>
          <w:rFonts w:hint="eastAsia"/>
          <w:color w:val="0070C0"/>
          <w:sz w:val="24"/>
          <w:szCs w:val="24"/>
          <w:lang w:val="en-US"/>
        </w:rPr>
        <w:t>38.9平方米，层高4.2米（详见施工平面图）。</w:t>
      </w:r>
    </w:p>
    <w:p>
      <w:pPr>
        <w:autoSpaceDE/>
        <w:autoSpaceDN/>
        <w:spacing w:line="578" w:lineRule="exact"/>
        <w:ind w:firstLine="480" w:firstLineChars="200"/>
        <w:jc w:val="both"/>
        <w:rPr>
          <w:bCs/>
          <w:color w:val="0070C0"/>
          <w:sz w:val="24"/>
          <w:szCs w:val="24"/>
        </w:rPr>
      </w:pPr>
      <w:r>
        <w:rPr>
          <w:rFonts w:hint="eastAsia"/>
          <w:color w:val="0070C0"/>
          <w:sz w:val="24"/>
          <w:szCs w:val="24"/>
        </w:rPr>
        <w:t>注：申请人须严格按照本项目工程量清单及施工图所要求和包含的全部工作内容完成施工。</w:t>
      </w:r>
    </w:p>
    <w:p>
      <w:pPr>
        <w:autoSpaceDE/>
        <w:autoSpaceDN/>
        <w:spacing w:line="578" w:lineRule="exact"/>
        <w:ind w:firstLine="720" w:firstLineChars="300"/>
        <w:jc w:val="both"/>
        <w:rPr>
          <w:bCs/>
          <w:color w:val="0070C0"/>
          <w:sz w:val="24"/>
          <w:szCs w:val="24"/>
        </w:rPr>
      </w:pPr>
      <w:r>
        <w:rPr>
          <w:rFonts w:hint="eastAsia"/>
          <w:bCs/>
          <w:color w:val="0070C0"/>
          <w:sz w:val="24"/>
          <w:szCs w:val="24"/>
        </w:rPr>
        <w:t>5.履约验收：</w:t>
      </w:r>
    </w:p>
    <w:p>
      <w:pPr>
        <w:pStyle w:val="2"/>
        <w:autoSpaceDE/>
        <w:autoSpaceDN/>
        <w:spacing w:line="578" w:lineRule="exact"/>
        <w:jc w:val="both"/>
        <w:rPr>
          <w:bCs/>
          <w:color w:val="0070C0"/>
        </w:rPr>
      </w:pPr>
      <w:r>
        <w:rPr>
          <w:rFonts w:hint="eastAsia"/>
          <w:bCs/>
          <w:color w:val="0070C0"/>
        </w:rPr>
        <w:t xml:space="preserve">      5.1 本项目采购人</w:t>
      </w:r>
      <w:r>
        <w:rPr>
          <w:rFonts w:hint="eastAsia"/>
          <w:bCs/>
          <w:color w:val="0070C0"/>
          <w:lang w:val="en-US"/>
        </w:rPr>
        <w:t>或</w:t>
      </w:r>
      <w:r>
        <w:rPr>
          <w:rFonts w:hint="eastAsia"/>
          <w:bCs/>
          <w:color w:val="0070C0"/>
        </w:rPr>
        <w:t>委托的采购代理机构严格按照政府采购相关法律法规的要求及国家行业主管部门规定的标准、方法和内容进行验收。</w:t>
      </w:r>
    </w:p>
    <w:p>
      <w:pPr>
        <w:autoSpaceDE/>
        <w:autoSpaceDN/>
        <w:spacing w:line="578" w:lineRule="exact"/>
        <w:ind w:firstLine="480" w:firstLineChars="200"/>
        <w:jc w:val="both"/>
        <w:rPr>
          <w:bCs/>
          <w:color w:val="0070C0"/>
          <w:sz w:val="24"/>
          <w:szCs w:val="24"/>
        </w:rPr>
      </w:pPr>
      <w:r>
        <w:rPr>
          <w:rFonts w:hint="eastAsia"/>
          <w:bCs/>
          <w:color w:val="0070C0"/>
          <w:sz w:val="24"/>
          <w:szCs w:val="24"/>
        </w:rPr>
        <w:t xml:space="preserve"> 5.2验收结果合格的，成交供应商凭验收报告办理相关手续；验收不合格的，履约保证金将不予以退还，也将不予支付采购资金，</w:t>
      </w:r>
      <w:r>
        <w:rPr>
          <w:rFonts w:hint="eastAsia"/>
          <w:bCs/>
          <w:color w:val="0070C0"/>
          <w:sz w:val="24"/>
          <w:szCs w:val="24"/>
          <w:lang w:val="en-US"/>
        </w:rPr>
        <w:t>按相</w:t>
      </w:r>
      <w:r>
        <w:rPr>
          <w:rFonts w:hint="eastAsia"/>
          <w:bCs/>
          <w:color w:val="0070C0"/>
          <w:sz w:val="24"/>
          <w:szCs w:val="24"/>
        </w:rPr>
        <w:t>关规定给予行政处罚或者以失信行为记入诚信档案。</w:t>
      </w:r>
    </w:p>
    <w:p>
      <w:pPr>
        <w:pStyle w:val="4"/>
        <w:tabs>
          <w:tab w:val="left" w:pos="1597"/>
        </w:tabs>
        <w:spacing w:before="0"/>
        <w:ind w:left="0" w:right="0"/>
        <w:jc w:val="both"/>
        <w:rPr>
          <w:b w:val="0"/>
          <w:bCs w:val="0"/>
          <w:spacing w:val="5"/>
          <w:sz w:val="28"/>
          <w:szCs w:val="28"/>
        </w:rPr>
      </w:pPr>
    </w:p>
    <w:p>
      <w:pPr>
        <w:rPr>
          <w:spacing w:val="5"/>
          <w:sz w:val="28"/>
          <w:szCs w:val="28"/>
        </w:rPr>
      </w:pPr>
    </w:p>
    <w:p>
      <w:pPr>
        <w:pStyle w:val="2"/>
        <w:rPr>
          <w:spacing w:val="5"/>
          <w:sz w:val="28"/>
          <w:szCs w:val="28"/>
        </w:rPr>
      </w:pPr>
    </w:p>
    <w:p>
      <w:pPr>
        <w:pStyle w:val="3"/>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rPr>
          <w:b w:val="0"/>
          <w:bCs w:val="0"/>
          <w:spacing w:val="5"/>
          <w:sz w:val="28"/>
          <w:szCs w:val="28"/>
        </w:rPr>
      </w:pPr>
    </w:p>
    <w:p>
      <w:pPr>
        <w:pStyle w:val="4"/>
        <w:tabs>
          <w:tab w:val="left" w:pos="1597"/>
        </w:tabs>
        <w:spacing w:before="16"/>
        <w:ind w:left="0"/>
        <w:jc w:val="both"/>
      </w:pPr>
      <w:r>
        <w:rPr>
          <w:b w:val="0"/>
          <w:bCs w:val="0"/>
          <w:spacing w:val="5"/>
          <w:sz w:val="28"/>
          <w:szCs w:val="28"/>
        </w:rPr>
        <w:t>附件</w:t>
      </w:r>
      <w:r>
        <w:rPr>
          <w:b w:val="0"/>
          <w:bCs w:val="0"/>
          <w:sz w:val="28"/>
          <w:szCs w:val="28"/>
        </w:rPr>
        <w:t>一</w:t>
      </w:r>
      <w:r>
        <w:rPr>
          <w:rFonts w:hint="eastAsia"/>
          <w:b w:val="0"/>
          <w:bCs w:val="0"/>
          <w:sz w:val="28"/>
          <w:szCs w:val="28"/>
        </w:rPr>
        <w:t>：</w:t>
      </w:r>
      <w:r>
        <w:rPr>
          <w:b w:val="0"/>
          <w:bCs w:val="0"/>
          <w:sz w:val="28"/>
          <w:szCs w:val="28"/>
        </w:rPr>
        <w:t>各</w:t>
      </w:r>
      <w:r>
        <w:rPr>
          <w:b w:val="0"/>
          <w:bCs w:val="0"/>
          <w:spacing w:val="5"/>
          <w:sz w:val="28"/>
          <w:szCs w:val="28"/>
        </w:rPr>
        <w:t>行</w:t>
      </w:r>
      <w:r>
        <w:rPr>
          <w:b w:val="0"/>
          <w:bCs w:val="0"/>
          <w:sz w:val="28"/>
          <w:szCs w:val="28"/>
        </w:rPr>
        <w:t>政</w:t>
      </w:r>
      <w:r>
        <w:rPr>
          <w:b w:val="0"/>
          <w:bCs w:val="0"/>
          <w:spacing w:val="5"/>
          <w:sz w:val="28"/>
          <w:szCs w:val="28"/>
        </w:rPr>
        <w:t>监管</w:t>
      </w:r>
      <w:r>
        <w:rPr>
          <w:b w:val="0"/>
          <w:bCs w:val="0"/>
          <w:sz w:val="28"/>
          <w:szCs w:val="28"/>
        </w:rPr>
        <w:t>领</w:t>
      </w:r>
      <w:r>
        <w:rPr>
          <w:b w:val="0"/>
          <w:bCs w:val="0"/>
          <w:spacing w:val="5"/>
          <w:sz w:val="28"/>
          <w:szCs w:val="28"/>
        </w:rPr>
        <w:t>域</w:t>
      </w:r>
      <w:r>
        <w:rPr>
          <w:b w:val="0"/>
          <w:bCs w:val="0"/>
          <w:sz w:val="28"/>
          <w:szCs w:val="28"/>
        </w:rPr>
        <w:t>“</w:t>
      </w:r>
      <w:r>
        <w:rPr>
          <w:b w:val="0"/>
          <w:bCs w:val="0"/>
          <w:spacing w:val="5"/>
          <w:sz w:val="28"/>
          <w:szCs w:val="28"/>
        </w:rPr>
        <w:t>较</w:t>
      </w:r>
      <w:r>
        <w:rPr>
          <w:b w:val="0"/>
          <w:bCs w:val="0"/>
          <w:sz w:val="28"/>
          <w:szCs w:val="28"/>
        </w:rPr>
        <w:t>大</w:t>
      </w:r>
      <w:r>
        <w:rPr>
          <w:b w:val="0"/>
          <w:bCs w:val="0"/>
          <w:spacing w:val="5"/>
          <w:sz w:val="28"/>
          <w:szCs w:val="28"/>
        </w:rPr>
        <w:t>数</w:t>
      </w:r>
      <w:r>
        <w:rPr>
          <w:b w:val="0"/>
          <w:bCs w:val="0"/>
          <w:sz w:val="28"/>
          <w:szCs w:val="28"/>
        </w:rPr>
        <w:t>额罚</w:t>
      </w:r>
      <w:r>
        <w:rPr>
          <w:b w:val="0"/>
          <w:bCs w:val="0"/>
          <w:spacing w:val="7"/>
          <w:sz w:val="28"/>
          <w:szCs w:val="28"/>
        </w:rPr>
        <w:t>款</w:t>
      </w:r>
      <w:r>
        <w:rPr>
          <w:b w:val="0"/>
          <w:bCs w:val="0"/>
          <w:sz w:val="28"/>
          <w:szCs w:val="28"/>
        </w:rPr>
        <w:t>"</w:t>
      </w:r>
      <w:r>
        <w:rPr>
          <w:b w:val="0"/>
          <w:bCs w:val="0"/>
          <w:spacing w:val="5"/>
          <w:sz w:val="28"/>
          <w:szCs w:val="28"/>
        </w:rPr>
        <w:t>标准</w:t>
      </w:r>
      <w:r>
        <w:rPr>
          <w:b w:val="0"/>
          <w:bCs w:val="0"/>
          <w:sz w:val="28"/>
          <w:szCs w:val="28"/>
        </w:rPr>
        <w:t>一</w:t>
      </w:r>
      <w:r>
        <w:rPr>
          <w:b w:val="0"/>
          <w:bCs w:val="0"/>
          <w:spacing w:val="5"/>
          <w:sz w:val="28"/>
          <w:szCs w:val="28"/>
        </w:rPr>
        <w:t>览</w:t>
      </w:r>
      <w:r>
        <w:rPr>
          <w:b w:val="0"/>
          <w:bCs w:val="0"/>
          <w:sz w:val="28"/>
          <w:szCs w:val="28"/>
        </w:rPr>
        <w:t>表</w:t>
      </w:r>
      <w:bookmarkEnd w:id="99"/>
    </w:p>
    <w:p>
      <w:pPr>
        <w:pStyle w:val="5"/>
        <w:spacing w:before="356"/>
        <w:ind w:left="447" w:right="282"/>
      </w:pPr>
      <w:bookmarkStart w:id="105" w:name="各行政监管领域“较大数额罚款&quot;标准一览表"/>
      <w:bookmarkEnd w:id="105"/>
      <w:r>
        <w:t>各行政监管领域“较大数额罚款"标准一览表</w:t>
      </w:r>
    </w:p>
    <w:p>
      <w:pPr>
        <w:pStyle w:val="2"/>
        <w:spacing w:before="11"/>
        <w:rPr>
          <w:rFonts w:ascii="微软雅黑"/>
          <w:b/>
          <w:sz w:val="15"/>
        </w:r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1"/>
              <w:spacing w:before="1"/>
              <w:ind w:left="138"/>
              <w:rPr>
                <w:b/>
                <w:sz w:val="21"/>
              </w:rPr>
            </w:pPr>
            <w:r>
              <w:rPr>
                <w:b/>
                <w:w w:val="99"/>
                <w:sz w:val="21"/>
              </w:rPr>
              <w:t>序</w:t>
            </w:r>
          </w:p>
          <w:p>
            <w:pPr>
              <w:pStyle w:val="21"/>
              <w:spacing w:before="139"/>
              <w:ind w:left="138"/>
              <w:rPr>
                <w:b/>
                <w:sz w:val="21"/>
              </w:rPr>
            </w:pPr>
            <w:r>
              <w:rPr>
                <w:b/>
                <w:w w:val="99"/>
                <w:sz w:val="21"/>
              </w:rPr>
              <w:t>号</w:t>
            </w:r>
          </w:p>
        </w:tc>
        <w:tc>
          <w:tcPr>
            <w:tcW w:w="950" w:type="dxa"/>
          </w:tcPr>
          <w:p>
            <w:pPr>
              <w:pStyle w:val="21"/>
              <w:spacing w:before="1"/>
              <w:ind w:left="265"/>
              <w:rPr>
                <w:b/>
                <w:sz w:val="21"/>
              </w:rPr>
            </w:pPr>
            <w:r>
              <w:rPr>
                <w:b/>
                <w:w w:val="95"/>
                <w:sz w:val="21"/>
              </w:rPr>
              <w:t>部委</w:t>
            </w:r>
          </w:p>
          <w:p>
            <w:pPr>
              <w:pStyle w:val="21"/>
              <w:spacing w:before="139"/>
              <w:ind w:left="265"/>
              <w:rPr>
                <w:b/>
                <w:sz w:val="21"/>
              </w:rPr>
            </w:pPr>
            <w:r>
              <w:rPr>
                <w:b/>
                <w:w w:val="95"/>
                <w:sz w:val="21"/>
              </w:rPr>
              <w:t>名称</w:t>
            </w:r>
          </w:p>
        </w:tc>
        <w:tc>
          <w:tcPr>
            <w:tcW w:w="1270" w:type="dxa"/>
          </w:tcPr>
          <w:p>
            <w:pPr>
              <w:pStyle w:val="21"/>
              <w:spacing w:before="2"/>
              <w:rPr>
                <w:rFonts w:ascii="微软雅黑"/>
                <w:b/>
                <w:sz w:val="11"/>
              </w:rPr>
            </w:pPr>
          </w:p>
          <w:p>
            <w:pPr>
              <w:pStyle w:val="21"/>
              <w:ind w:left="110" w:right="96"/>
              <w:jc w:val="center"/>
              <w:rPr>
                <w:b/>
                <w:sz w:val="21"/>
              </w:rPr>
            </w:pPr>
            <w:r>
              <w:rPr>
                <w:b/>
                <w:sz w:val="21"/>
              </w:rPr>
              <w:t>规章名称</w:t>
            </w:r>
          </w:p>
        </w:tc>
        <w:tc>
          <w:tcPr>
            <w:tcW w:w="1170" w:type="dxa"/>
          </w:tcPr>
          <w:p>
            <w:pPr>
              <w:pStyle w:val="21"/>
              <w:spacing w:before="2"/>
              <w:rPr>
                <w:rFonts w:ascii="微软雅黑"/>
                <w:b/>
                <w:sz w:val="11"/>
              </w:rPr>
            </w:pPr>
          </w:p>
          <w:p>
            <w:pPr>
              <w:pStyle w:val="21"/>
              <w:ind w:left="37" w:right="25"/>
              <w:jc w:val="center"/>
              <w:rPr>
                <w:b/>
                <w:sz w:val="21"/>
              </w:rPr>
            </w:pPr>
            <w:r>
              <w:rPr>
                <w:b/>
                <w:sz w:val="21"/>
              </w:rPr>
              <w:t>规章条文</w:t>
            </w:r>
          </w:p>
        </w:tc>
        <w:tc>
          <w:tcPr>
            <w:tcW w:w="5420" w:type="dxa"/>
          </w:tcPr>
          <w:p>
            <w:pPr>
              <w:pStyle w:val="21"/>
              <w:spacing w:before="2"/>
              <w:rPr>
                <w:rFonts w:ascii="微软雅黑"/>
                <w:b/>
                <w:sz w:val="11"/>
              </w:rPr>
            </w:pPr>
          </w:p>
          <w:p>
            <w:pPr>
              <w:pStyle w:val="21"/>
              <w:ind w:left="1450"/>
              <w:rPr>
                <w:b/>
                <w:sz w:val="21"/>
              </w:rPr>
            </w:pPr>
            <w:r>
              <w:rPr>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1"/>
              <w:spacing w:before="2"/>
              <w:ind w:left="3892" w:right="3879"/>
              <w:jc w:val="center"/>
              <w:rPr>
                <w:b/>
                <w:sz w:val="21"/>
              </w:rPr>
            </w:pPr>
            <w:r>
              <w:rPr>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ind w:left="9"/>
              <w:jc w:val="center"/>
              <w:rPr>
                <w:b/>
                <w:sz w:val="21"/>
              </w:rPr>
            </w:pPr>
            <w:r>
              <w:rPr>
                <w:b/>
                <w:w w:val="98"/>
                <w:sz w:val="21"/>
              </w:rPr>
              <w:t>1</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ind w:left="51" w:right="40"/>
              <w:jc w:val="center"/>
              <w:rPr>
                <w:b/>
                <w:sz w:val="21"/>
              </w:rPr>
            </w:pPr>
            <w:r>
              <w:rPr>
                <w:b/>
                <w:sz w:val="21"/>
              </w:rPr>
              <w:t>公安部</w:t>
            </w:r>
          </w:p>
        </w:tc>
        <w:tc>
          <w:tcPr>
            <w:tcW w:w="1270"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spacing w:line="364" w:lineRule="auto"/>
              <w:ind w:left="110" w:right="96"/>
              <w:jc w:val="center"/>
              <w:rPr>
                <w:b/>
                <w:sz w:val="21"/>
              </w:rPr>
            </w:pPr>
            <w:r>
              <w:rPr>
                <w:b/>
                <w:spacing w:val="-4"/>
                <w:sz w:val="21"/>
              </w:rPr>
              <w:t>《公安机关办理行政案</w:t>
            </w:r>
            <w:r>
              <w:rPr>
                <w:b/>
                <w:sz w:val="21"/>
              </w:rPr>
              <w:t>件程序规 定》</w:t>
            </w:r>
          </w:p>
        </w:tc>
        <w:tc>
          <w:tcPr>
            <w:tcW w:w="1170"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spacing w:line="367" w:lineRule="auto"/>
              <w:ind w:left="373" w:right="47" w:hanging="315"/>
              <w:rPr>
                <w:b/>
                <w:sz w:val="21"/>
              </w:rPr>
            </w:pPr>
            <w:r>
              <w:rPr>
                <w:b/>
                <w:sz w:val="21"/>
              </w:rPr>
              <w:t>第一百二十三条</w:t>
            </w:r>
          </w:p>
        </w:tc>
        <w:tc>
          <w:tcPr>
            <w:tcW w:w="5420" w:type="dxa"/>
          </w:tcPr>
          <w:p>
            <w:pPr>
              <w:pStyle w:val="21"/>
              <w:spacing w:before="1" w:line="364" w:lineRule="auto"/>
              <w:ind w:left="115" w:right="81" w:firstLine="410"/>
              <w:jc w:val="both"/>
              <w:rPr>
                <w:sz w:val="21"/>
              </w:rPr>
            </w:pPr>
            <w:r>
              <w:rPr>
                <w:spacing w:val="-3"/>
                <w:w w:val="95"/>
                <w:sz w:val="21"/>
              </w:rPr>
              <w:t xml:space="preserve">在作出下列行政处罚决定之前，应当告知违法嫌疑人 </w:t>
            </w:r>
            <w:r>
              <w:rPr>
                <w:spacing w:val="5"/>
                <w:w w:val="95"/>
                <w:sz w:val="21"/>
              </w:rPr>
              <w:t>有要求举行听证的权利：（</w:t>
            </w:r>
            <w:r>
              <w:rPr>
                <w:spacing w:val="9"/>
                <w:w w:val="95"/>
                <w:sz w:val="21"/>
              </w:rPr>
              <w:t>一）责令停产停业；</w:t>
            </w:r>
            <w:r>
              <w:rPr>
                <w:spacing w:val="10"/>
                <w:w w:val="95"/>
                <w:sz w:val="21"/>
              </w:rPr>
              <w:t>（</w:t>
            </w:r>
            <w:r>
              <w:rPr>
                <w:spacing w:val="9"/>
                <w:w w:val="95"/>
                <w:sz w:val="21"/>
              </w:rPr>
              <w:t>二</w:t>
            </w:r>
            <w:r>
              <w:rPr>
                <w:w w:val="95"/>
                <w:sz w:val="21"/>
              </w:rPr>
              <w:t xml:space="preserve">） </w:t>
            </w:r>
            <w:r>
              <w:rPr>
                <w:sz w:val="21"/>
              </w:rPr>
              <w:t>吊销许可证或者执照</w:t>
            </w:r>
            <w:r>
              <w:rPr>
                <w:spacing w:val="4"/>
                <w:sz w:val="21"/>
              </w:rPr>
              <w:t>；（</w:t>
            </w:r>
            <w:r>
              <w:rPr>
                <w:spacing w:val="7"/>
                <w:sz w:val="21"/>
              </w:rPr>
              <w:t>三</w:t>
            </w:r>
            <w:r>
              <w:rPr>
                <w:sz w:val="21"/>
              </w:rPr>
              <w:t>）</w:t>
            </w:r>
            <w:r>
              <w:rPr>
                <w:spacing w:val="3"/>
                <w:sz w:val="21"/>
              </w:rPr>
              <w:t xml:space="preserve"> 较大数额罚款</w:t>
            </w:r>
            <w:r>
              <w:rPr>
                <w:sz w:val="21"/>
              </w:rPr>
              <w:t>；（</w:t>
            </w:r>
            <w:r>
              <w:rPr>
                <w:spacing w:val="4"/>
                <w:sz w:val="21"/>
              </w:rPr>
              <w:t>四</w:t>
            </w:r>
            <w:r>
              <w:rPr>
                <w:spacing w:val="7"/>
                <w:sz w:val="21"/>
              </w:rPr>
              <w:t>）</w:t>
            </w:r>
            <w:r>
              <w:rPr>
                <w:sz w:val="21"/>
              </w:rPr>
              <w:t>法</w:t>
            </w:r>
            <w:r>
              <w:rPr>
                <w:spacing w:val="-4"/>
                <w:w w:val="95"/>
                <w:sz w:val="21"/>
              </w:rPr>
              <w:t xml:space="preserve">律、法规和规章规定违法嫌疑人可以要求举行听证的其他 </w:t>
            </w:r>
            <w:r>
              <w:rPr>
                <w:spacing w:val="-3"/>
                <w:sz w:val="21"/>
              </w:rPr>
              <w:t>情形。 前款第三项所称“较大数额罚款”，是指对个人</w:t>
            </w:r>
            <w:r>
              <w:rPr>
                <w:spacing w:val="-3"/>
                <w:w w:val="95"/>
                <w:sz w:val="21"/>
              </w:rPr>
              <w:t xml:space="preserve">处以二千元以上罚款，对单位处以一万元以上罚款，对违 反边防出境入境管理法律、法规和规章的个人处以六千元 </w:t>
            </w:r>
            <w:r>
              <w:rPr>
                <w:spacing w:val="-5"/>
                <w:w w:val="95"/>
                <w:sz w:val="21"/>
              </w:rPr>
              <w:t>以上罚款。对依据地方性法规或者地方政府规章作出的罚</w:t>
            </w:r>
          </w:p>
          <w:p>
            <w:pPr>
              <w:pStyle w:val="21"/>
              <w:spacing w:line="264" w:lineRule="exact"/>
              <w:ind w:left="115"/>
              <w:rPr>
                <w:sz w:val="21"/>
              </w:rPr>
            </w:pPr>
            <w:r>
              <w:rPr>
                <w:sz w:val="21"/>
              </w:rPr>
              <w:t>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4"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6"/>
              <w:rPr>
                <w:rFonts w:ascii="微软雅黑"/>
                <w:b/>
                <w:sz w:val="10"/>
              </w:rPr>
            </w:pPr>
          </w:p>
          <w:p>
            <w:pPr>
              <w:pStyle w:val="21"/>
              <w:ind w:left="9"/>
              <w:jc w:val="center"/>
              <w:rPr>
                <w:b/>
                <w:sz w:val="21"/>
              </w:rPr>
            </w:pPr>
            <w:r>
              <w:rPr>
                <w:b/>
                <w:w w:val="98"/>
                <w:sz w:val="21"/>
              </w:rPr>
              <w:t>2</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6"/>
              <w:rPr>
                <w:rFonts w:ascii="微软雅黑"/>
                <w:b/>
                <w:sz w:val="10"/>
              </w:rPr>
            </w:pPr>
          </w:p>
          <w:p>
            <w:pPr>
              <w:pStyle w:val="21"/>
              <w:ind w:left="51" w:right="40"/>
              <w:jc w:val="center"/>
              <w:rPr>
                <w:b/>
                <w:sz w:val="21"/>
              </w:rPr>
            </w:pPr>
            <w:r>
              <w:rPr>
                <w:b/>
                <w:sz w:val="21"/>
              </w:rPr>
              <w:t>财政部</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spacing w:line="364" w:lineRule="auto"/>
              <w:ind w:left="110" w:right="96"/>
              <w:jc w:val="center"/>
              <w:rPr>
                <w:b/>
                <w:sz w:val="21"/>
              </w:rPr>
            </w:pPr>
            <w:r>
              <w:rPr>
                <w:b/>
                <w:spacing w:val="-4"/>
                <w:sz w:val="21"/>
              </w:rPr>
              <w:t>《财政机关行政处罚听</w:t>
            </w:r>
            <w:r>
              <w:rPr>
                <w:b/>
                <w:sz w:val="21"/>
              </w:rPr>
              <w:t>证实施办 法》</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6"/>
              <w:rPr>
                <w:rFonts w:ascii="微软雅黑"/>
                <w:b/>
                <w:sz w:val="10"/>
              </w:rPr>
            </w:pPr>
          </w:p>
          <w:p>
            <w:pPr>
              <w:pStyle w:val="21"/>
              <w:ind w:left="37" w:right="25"/>
              <w:jc w:val="center"/>
              <w:rPr>
                <w:b/>
                <w:sz w:val="21"/>
              </w:rPr>
            </w:pPr>
            <w:r>
              <w:rPr>
                <w:b/>
                <w:sz w:val="21"/>
              </w:rPr>
              <w:t>第六条</w:t>
            </w:r>
          </w:p>
        </w:tc>
        <w:tc>
          <w:tcPr>
            <w:tcW w:w="5420" w:type="dxa"/>
          </w:tcPr>
          <w:p>
            <w:pPr>
              <w:pStyle w:val="21"/>
              <w:spacing w:before="6" w:line="364" w:lineRule="auto"/>
              <w:ind w:left="115" w:right="14" w:firstLine="391"/>
              <w:rPr>
                <w:sz w:val="21"/>
              </w:rPr>
            </w:pPr>
            <w:r>
              <w:rPr>
                <w:spacing w:val="-9"/>
                <w:w w:val="95"/>
                <w:sz w:val="21"/>
              </w:rPr>
              <w:t xml:space="preserve">财政机关在行政处罚案件调查终结后，对公民、法人或 </w:t>
            </w:r>
            <w:r>
              <w:rPr>
                <w:spacing w:val="-10"/>
                <w:sz w:val="21"/>
              </w:rPr>
              <w:t>者其他组织依法作出下列行政处罚决定之前，应当告知当事人有要求举行听证的权利：</w:t>
            </w:r>
          </w:p>
          <w:p>
            <w:pPr>
              <w:pStyle w:val="21"/>
              <w:spacing w:before="6" w:line="364" w:lineRule="auto"/>
              <w:ind w:left="115" w:right="-15" w:firstLine="420"/>
              <w:rPr>
                <w:sz w:val="21"/>
              </w:rPr>
            </w:pPr>
            <w:r>
              <w:rPr>
                <w:sz w:val="21"/>
              </w:rPr>
              <w:t>（一）</w:t>
            </w:r>
            <w:r>
              <w:rPr>
                <w:spacing w:val="-3"/>
                <w:sz w:val="21"/>
              </w:rPr>
              <w:t>暂停会计师事务所经营业务；</w:t>
            </w:r>
            <w:r>
              <w:rPr>
                <w:sz w:val="21"/>
              </w:rPr>
              <w:t>（二）暂停注册会计师执行业务；（三</w:t>
            </w:r>
            <w:r>
              <w:rPr>
                <w:spacing w:val="-5"/>
                <w:sz w:val="21"/>
              </w:rPr>
              <w:t>）</w:t>
            </w:r>
            <w:r>
              <w:rPr>
                <w:spacing w:val="-8"/>
                <w:sz w:val="21"/>
              </w:rPr>
              <w:t xml:space="preserve">吊销注册会计师证书； </w:t>
            </w:r>
            <w:r>
              <w:rPr>
                <w:sz w:val="21"/>
              </w:rPr>
              <w:t>（</w:t>
            </w:r>
            <w:r>
              <w:rPr>
                <w:spacing w:val="-3"/>
                <w:sz w:val="21"/>
              </w:rPr>
              <w:t>四</w:t>
            </w:r>
            <w:r>
              <w:rPr>
                <w:spacing w:val="-34"/>
                <w:sz w:val="21"/>
              </w:rPr>
              <w:t>）</w:t>
            </w:r>
            <w:r>
              <w:rPr>
                <w:sz w:val="21"/>
              </w:rPr>
              <w:t>吊</w:t>
            </w:r>
            <w:r>
              <w:rPr>
                <w:spacing w:val="-7"/>
                <w:sz w:val="21"/>
              </w:rPr>
              <w:t>销会计从业资格证书；</w:t>
            </w:r>
            <w:r>
              <w:rPr>
                <w:spacing w:val="-20"/>
                <w:sz w:val="21"/>
              </w:rPr>
              <w:t>（</w:t>
            </w:r>
            <w:r>
              <w:rPr>
                <w:sz w:val="21"/>
              </w:rPr>
              <w:t>五）</w:t>
            </w:r>
            <w:r>
              <w:rPr>
                <w:spacing w:val="-7"/>
                <w:sz w:val="21"/>
              </w:rPr>
              <w:t xml:space="preserve"> 撤销会计师事务所；</w:t>
            </w:r>
            <w:r>
              <w:rPr>
                <w:sz w:val="21"/>
              </w:rPr>
              <w:t xml:space="preserve">（六） </w:t>
            </w:r>
            <w:r>
              <w:rPr>
                <w:spacing w:val="-5"/>
                <w:sz w:val="21"/>
              </w:rPr>
              <w:t>取消政府采购业务代理资格；</w:t>
            </w:r>
            <w:r>
              <w:rPr>
                <w:spacing w:val="-7"/>
                <w:sz w:val="21"/>
              </w:rPr>
              <w:t>（</w:t>
            </w:r>
            <w:r>
              <w:rPr>
                <w:spacing w:val="-3"/>
                <w:sz w:val="21"/>
              </w:rPr>
              <w:t>七</w:t>
            </w:r>
            <w:r>
              <w:rPr>
                <w:spacing w:val="-10"/>
                <w:sz w:val="21"/>
              </w:rPr>
              <w:t>）</w:t>
            </w:r>
            <w:r>
              <w:rPr>
                <w:spacing w:val="-4"/>
                <w:sz w:val="21"/>
              </w:rPr>
              <w:t>较大数额罚款</w:t>
            </w:r>
            <w:r>
              <w:rPr>
                <w:spacing w:val="-10"/>
                <w:sz w:val="21"/>
              </w:rPr>
              <w:t>（</w:t>
            </w:r>
            <w:r>
              <w:rPr>
                <w:spacing w:val="-3"/>
                <w:sz w:val="21"/>
              </w:rPr>
              <w:t>八</w:t>
            </w:r>
            <w:r>
              <w:rPr>
                <w:sz w:val="21"/>
              </w:rPr>
              <w:t xml:space="preserve">） </w:t>
            </w:r>
            <w:r>
              <w:rPr>
                <w:spacing w:val="-4"/>
                <w:sz w:val="21"/>
              </w:rPr>
              <w:t>法律、法规和规章规定的其他应当告知听证权利的事项。</w:t>
            </w:r>
            <w:r>
              <w:rPr>
                <w:spacing w:val="-8"/>
                <w:sz w:val="21"/>
              </w:rPr>
              <w:t>财政部以及专员办作出罚款行政处罚的， 其“较大数额罚</w:t>
            </w:r>
            <w:r>
              <w:rPr>
                <w:spacing w:val="-10"/>
                <w:sz w:val="21"/>
              </w:rPr>
              <w:t xml:space="preserve">款”的标准为对公民作出 </w:t>
            </w:r>
            <w:r>
              <w:rPr>
                <w:sz w:val="21"/>
              </w:rPr>
              <w:t>5000</w:t>
            </w:r>
            <w:r>
              <w:rPr>
                <w:spacing w:val="-5"/>
                <w:sz w:val="21"/>
              </w:rPr>
              <w:t>元以上罚款，对法人或者其</w:t>
            </w:r>
            <w:r>
              <w:rPr>
                <w:spacing w:val="-7"/>
                <w:sz w:val="21"/>
              </w:rPr>
              <w:t xml:space="preserve">他组织作出 </w:t>
            </w:r>
            <w:r>
              <w:rPr>
                <w:sz w:val="21"/>
              </w:rPr>
              <w:t>5</w:t>
            </w:r>
            <w:r>
              <w:rPr>
                <w:spacing w:val="-18"/>
                <w:sz w:val="21"/>
              </w:rPr>
              <w:t xml:space="preserve"> 万元以上罚款。地方财政机关作出罚款行政处</w:t>
            </w:r>
            <w:r>
              <w:rPr>
                <w:spacing w:val="-15"/>
                <w:sz w:val="21"/>
              </w:rPr>
              <w:t>罚的， 其“较大数额罚款”的标准按照各省、自治区、直辖</w:t>
            </w:r>
          </w:p>
          <w:p>
            <w:pPr>
              <w:pStyle w:val="21"/>
              <w:spacing w:line="265" w:lineRule="exact"/>
              <w:ind w:left="115"/>
              <w:rPr>
                <w:sz w:val="21"/>
              </w:rPr>
            </w:pPr>
            <w:r>
              <w:rPr>
                <w:sz w:val="21"/>
              </w:rPr>
              <w:t>市人大常委会或者人民政府的规定执行。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ind w:left="9"/>
              <w:jc w:val="center"/>
              <w:rPr>
                <w:b/>
                <w:sz w:val="21"/>
              </w:rPr>
            </w:pPr>
            <w:r>
              <w:rPr>
                <w:b/>
                <w:w w:val="98"/>
                <w:sz w:val="21"/>
              </w:rPr>
              <w:t>3</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ind w:left="51" w:right="40"/>
              <w:jc w:val="center"/>
              <w:rPr>
                <w:b/>
                <w:sz w:val="21"/>
              </w:rPr>
            </w:pPr>
            <w:r>
              <w:rPr>
                <w:b/>
                <w:sz w:val="21"/>
              </w:rPr>
              <w:t>教育部</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ind w:left="86" w:right="75"/>
              <w:jc w:val="center"/>
              <w:rPr>
                <w:b/>
                <w:sz w:val="21"/>
              </w:rPr>
            </w:pPr>
            <w:r>
              <w:rPr>
                <w:b/>
                <w:sz w:val="21"/>
              </w:rPr>
              <w:t>《教育行政</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ind w:left="37" w:right="27"/>
              <w:jc w:val="center"/>
              <w:rPr>
                <w:b/>
                <w:sz w:val="21"/>
              </w:rPr>
            </w:pPr>
            <w:r>
              <w:rPr>
                <w:b/>
                <w:sz w:val="21"/>
              </w:rPr>
              <w:t>第二十七条</w:t>
            </w:r>
          </w:p>
        </w:tc>
        <w:tc>
          <w:tcPr>
            <w:tcW w:w="5420" w:type="dxa"/>
          </w:tcPr>
          <w:p>
            <w:pPr>
              <w:pStyle w:val="21"/>
              <w:spacing w:line="268" w:lineRule="exact"/>
              <w:ind w:left="526"/>
              <w:rPr>
                <w:sz w:val="21"/>
              </w:rPr>
            </w:pPr>
            <w:r>
              <w:rPr>
                <w:spacing w:val="-3"/>
                <w:w w:val="95"/>
                <w:sz w:val="21"/>
              </w:rPr>
              <w:t>教育行政部门在作出本办法第九条第</w:t>
            </w:r>
            <w:r>
              <w:rPr>
                <w:w w:val="95"/>
                <w:sz w:val="21"/>
              </w:rPr>
              <w:t>（三）（四）、</w:t>
            </w:r>
          </w:p>
          <w:p>
            <w:pPr>
              <w:pStyle w:val="21"/>
              <w:spacing w:before="139" w:line="364" w:lineRule="auto"/>
              <w:ind w:left="115" w:right="28"/>
              <w:rPr>
                <w:sz w:val="21"/>
              </w:rPr>
            </w:pPr>
            <w:r>
              <w:rPr>
                <w:sz w:val="21"/>
              </w:rPr>
              <w:t>（五）</w:t>
            </w:r>
            <w:r>
              <w:rPr>
                <w:spacing w:val="-5"/>
                <w:sz w:val="21"/>
              </w:rPr>
              <w:t>、</w:t>
            </w:r>
            <w:r>
              <w:rPr>
                <w:sz w:val="21"/>
              </w:rPr>
              <w:t>（六）、（</w:t>
            </w:r>
            <w:r>
              <w:rPr>
                <w:spacing w:val="-5"/>
                <w:sz w:val="21"/>
              </w:rPr>
              <w:t>七</w:t>
            </w:r>
            <w:r>
              <w:rPr>
                <w:sz w:val="21"/>
              </w:rPr>
              <w:t>）、（八）、（九</w:t>
            </w:r>
            <w:r>
              <w:rPr>
                <w:spacing w:val="-56"/>
                <w:sz w:val="21"/>
              </w:rPr>
              <w:t>）</w:t>
            </w:r>
            <w:r>
              <w:rPr>
                <w:spacing w:val="-5"/>
                <w:sz w:val="21"/>
              </w:rPr>
              <w:t>项之一以及较</w:t>
            </w:r>
            <w:r>
              <w:rPr>
                <w:spacing w:val="-8"/>
                <w:sz w:val="21"/>
              </w:rPr>
              <w:t>大数额罚款的处罚决定前， 除应当告知作出处罚决定的事</w:t>
            </w:r>
            <w:r>
              <w:rPr>
                <w:spacing w:val="-5"/>
                <w:sz w:val="21"/>
              </w:rPr>
              <w:t>实、理由和依据外，还应当书面告知当事人有要求举行听</w:t>
            </w:r>
          </w:p>
          <w:p>
            <w:pPr>
              <w:pStyle w:val="21"/>
              <w:spacing w:line="269" w:lineRule="exact"/>
              <w:ind w:left="115"/>
              <w:rPr>
                <w:sz w:val="21"/>
              </w:rPr>
            </w:pPr>
            <w:r>
              <w:rPr>
                <w:spacing w:val="-6"/>
                <w:sz w:val="21"/>
              </w:rPr>
              <w:t>证的权利。前款所指的较大数额的罚款，标准为： 由国务</w:t>
            </w:r>
          </w:p>
        </w:tc>
      </w:tr>
    </w:tbl>
    <w:p>
      <w:pPr>
        <w:spacing w:line="269" w:lineRule="exact"/>
        <w:rPr>
          <w:sz w:val="21"/>
        </w:rPr>
        <w:sectPr>
          <w:footerReference r:id="rId15" w:type="default"/>
          <w:pgSz w:w="11910" w:h="16840"/>
          <w:pgMar w:top="1160" w:right="760" w:bottom="980" w:left="1160" w:header="631" w:footer="798" w:gutter="0"/>
          <w:pgNumType w:start="37"/>
          <w:cols w:space="720" w:num="1"/>
        </w:sect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1"/>
              <w:rPr>
                <w:rFonts w:ascii="Times New Roman"/>
                <w:sz w:val="20"/>
              </w:rPr>
            </w:pPr>
          </w:p>
        </w:tc>
        <w:tc>
          <w:tcPr>
            <w:tcW w:w="950" w:type="dxa"/>
          </w:tcPr>
          <w:p>
            <w:pPr>
              <w:pStyle w:val="21"/>
              <w:rPr>
                <w:rFonts w:ascii="Times New Roman"/>
                <w:sz w:val="20"/>
              </w:rPr>
            </w:pPr>
          </w:p>
        </w:tc>
        <w:tc>
          <w:tcPr>
            <w:tcW w:w="1270" w:type="dxa"/>
          </w:tcPr>
          <w:p>
            <w:pPr>
              <w:pStyle w:val="21"/>
              <w:spacing w:before="1" w:line="364" w:lineRule="auto"/>
              <w:ind w:left="160" w:right="96" w:hanging="51"/>
              <w:rPr>
                <w:b/>
                <w:sz w:val="21"/>
              </w:rPr>
            </w:pPr>
            <w:r>
              <w:rPr>
                <w:b/>
                <w:sz w:val="21"/>
              </w:rPr>
              <w:t>处罚暂行实施 办法》</w:t>
            </w:r>
          </w:p>
        </w:tc>
        <w:tc>
          <w:tcPr>
            <w:tcW w:w="1170" w:type="dxa"/>
          </w:tcPr>
          <w:p>
            <w:pPr>
              <w:pStyle w:val="21"/>
              <w:rPr>
                <w:rFonts w:ascii="Times New Roman"/>
                <w:sz w:val="20"/>
              </w:rPr>
            </w:pPr>
          </w:p>
        </w:tc>
        <w:tc>
          <w:tcPr>
            <w:tcW w:w="5420" w:type="dxa"/>
          </w:tcPr>
          <w:p>
            <w:pPr>
              <w:pStyle w:val="21"/>
              <w:spacing w:before="1" w:line="364" w:lineRule="auto"/>
              <w:ind w:left="115" w:right="24"/>
              <w:rPr>
                <w:sz w:val="21"/>
              </w:rPr>
            </w:pPr>
            <w:r>
              <w:rPr>
                <w:spacing w:val="-5"/>
                <w:sz w:val="21"/>
              </w:rPr>
              <w:t>院教育行政部门作出罚款决定的，为五千元以上；由地方</w:t>
            </w:r>
            <w:r>
              <w:rPr>
                <w:spacing w:val="-11"/>
                <w:w w:val="95"/>
                <w:sz w:val="21"/>
              </w:rPr>
              <w:t xml:space="preserve">人民政府教育行政部门作出罚款决定的，具体标准由省一级 </w:t>
            </w:r>
            <w:r>
              <w:rPr>
                <w:spacing w:val="-9"/>
                <w:sz w:val="21"/>
              </w:rPr>
              <w:t>人民政府决定。当事人在教育行政部门告知后三日内提出</w:t>
            </w:r>
            <w:r>
              <w:rPr>
                <w:spacing w:val="-5"/>
                <w:sz w:val="21"/>
              </w:rPr>
              <w:t>举行听证要求的，教育行政部门应当按照《中华人民共和</w:t>
            </w:r>
          </w:p>
          <w:p>
            <w:pPr>
              <w:pStyle w:val="21"/>
              <w:spacing w:line="268" w:lineRule="exact"/>
              <w:ind w:left="115"/>
              <w:rPr>
                <w:sz w:val="21"/>
              </w:rPr>
            </w:pPr>
            <w:r>
              <w:rPr>
                <w:sz w:val="21"/>
              </w:rPr>
              <w:t>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1"/>
              <w:rPr>
                <w:rFonts w:ascii="微软雅黑"/>
                <w:b/>
                <w:sz w:val="20"/>
              </w:rPr>
            </w:pPr>
          </w:p>
          <w:p>
            <w:pPr>
              <w:pStyle w:val="21"/>
              <w:rPr>
                <w:rFonts w:ascii="微软雅黑"/>
                <w:b/>
                <w:sz w:val="20"/>
              </w:rPr>
            </w:pPr>
          </w:p>
          <w:p>
            <w:pPr>
              <w:pStyle w:val="21"/>
              <w:spacing w:before="7"/>
              <w:rPr>
                <w:rFonts w:ascii="微软雅黑"/>
                <w:b/>
                <w:sz w:val="26"/>
              </w:rPr>
            </w:pPr>
          </w:p>
          <w:p>
            <w:pPr>
              <w:pStyle w:val="21"/>
              <w:ind w:left="9"/>
              <w:jc w:val="center"/>
              <w:rPr>
                <w:b/>
                <w:sz w:val="21"/>
              </w:rPr>
            </w:pPr>
            <w:r>
              <w:rPr>
                <w:b/>
                <w:w w:val="98"/>
                <w:sz w:val="21"/>
              </w:rPr>
              <w:t>4</w:t>
            </w:r>
          </w:p>
        </w:tc>
        <w:tc>
          <w:tcPr>
            <w:tcW w:w="950" w:type="dxa"/>
          </w:tcPr>
          <w:p>
            <w:pPr>
              <w:pStyle w:val="21"/>
              <w:rPr>
                <w:rFonts w:ascii="微软雅黑"/>
                <w:b/>
                <w:sz w:val="20"/>
              </w:rPr>
            </w:pPr>
          </w:p>
          <w:p>
            <w:pPr>
              <w:pStyle w:val="21"/>
              <w:rPr>
                <w:rFonts w:ascii="微软雅黑"/>
                <w:b/>
                <w:sz w:val="20"/>
              </w:rPr>
            </w:pPr>
          </w:p>
          <w:p>
            <w:pPr>
              <w:pStyle w:val="21"/>
              <w:spacing w:before="7"/>
              <w:rPr>
                <w:rFonts w:ascii="微软雅黑"/>
                <w:b/>
                <w:sz w:val="26"/>
              </w:rPr>
            </w:pPr>
          </w:p>
          <w:p>
            <w:pPr>
              <w:pStyle w:val="21"/>
              <w:ind w:left="160"/>
              <w:rPr>
                <w:b/>
                <w:sz w:val="21"/>
              </w:rPr>
            </w:pPr>
            <w:r>
              <w:rPr>
                <w:b/>
                <w:sz w:val="21"/>
              </w:rPr>
              <w:t>司法部</w:t>
            </w:r>
          </w:p>
        </w:tc>
        <w:tc>
          <w:tcPr>
            <w:tcW w:w="1270" w:type="dxa"/>
          </w:tcPr>
          <w:p>
            <w:pPr>
              <w:pStyle w:val="21"/>
              <w:rPr>
                <w:rFonts w:ascii="微软雅黑"/>
                <w:b/>
                <w:sz w:val="20"/>
              </w:rPr>
            </w:pPr>
          </w:p>
          <w:p>
            <w:pPr>
              <w:pStyle w:val="21"/>
              <w:spacing w:before="5"/>
              <w:rPr>
                <w:rFonts w:ascii="微软雅黑"/>
                <w:b/>
                <w:sz w:val="24"/>
              </w:rPr>
            </w:pPr>
          </w:p>
          <w:p>
            <w:pPr>
              <w:pStyle w:val="21"/>
              <w:spacing w:line="364" w:lineRule="auto"/>
              <w:ind w:left="110" w:right="96"/>
              <w:jc w:val="both"/>
              <w:rPr>
                <w:b/>
                <w:sz w:val="21"/>
              </w:rPr>
            </w:pPr>
            <w:r>
              <w:rPr>
                <w:b/>
                <w:spacing w:val="-4"/>
                <w:sz w:val="21"/>
              </w:rPr>
              <w:t>《司法行政机关行政处罚听证程序</w:t>
            </w:r>
          </w:p>
          <w:p>
            <w:pPr>
              <w:pStyle w:val="21"/>
              <w:spacing w:line="269" w:lineRule="exact"/>
              <w:ind w:left="318"/>
              <w:rPr>
                <w:b/>
                <w:sz w:val="21"/>
              </w:rPr>
            </w:pPr>
            <w:r>
              <w:rPr>
                <w:b/>
                <w:sz w:val="21"/>
              </w:rPr>
              <w:t>规定》</w:t>
            </w:r>
          </w:p>
        </w:tc>
        <w:tc>
          <w:tcPr>
            <w:tcW w:w="1170" w:type="dxa"/>
          </w:tcPr>
          <w:p>
            <w:pPr>
              <w:pStyle w:val="21"/>
              <w:rPr>
                <w:rFonts w:ascii="微软雅黑"/>
                <w:b/>
                <w:sz w:val="20"/>
              </w:rPr>
            </w:pPr>
          </w:p>
          <w:p>
            <w:pPr>
              <w:pStyle w:val="21"/>
              <w:rPr>
                <w:rFonts w:ascii="微软雅黑"/>
                <w:b/>
                <w:sz w:val="20"/>
              </w:rPr>
            </w:pPr>
          </w:p>
          <w:p>
            <w:pPr>
              <w:pStyle w:val="21"/>
              <w:spacing w:before="7"/>
              <w:rPr>
                <w:rFonts w:ascii="微软雅黑"/>
                <w:b/>
                <w:sz w:val="26"/>
              </w:rPr>
            </w:pPr>
          </w:p>
          <w:p>
            <w:pPr>
              <w:pStyle w:val="21"/>
              <w:ind w:left="37" w:right="25"/>
              <w:jc w:val="center"/>
              <w:rPr>
                <w:b/>
                <w:sz w:val="21"/>
              </w:rPr>
            </w:pPr>
            <w:r>
              <w:rPr>
                <w:b/>
                <w:sz w:val="21"/>
              </w:rPr>
              <w:t>第二十条</w:t>
            </w:r>
          </w:p>
        </w:tc>
        <w:tc>
          <w:tcPr>
            <w:tcW w:w="5420" w:type="dxa"/>
          </w:tcPr>
          <w:p>
            <w:pPr>
              <w:pStyle w:val="21"/>
              <w:spacing w:line="364" w:lineRule="auto"/>
              <w:ind w:left="115" w:right="91" w:firstLine="410"/>
              <w:jc w:val="both"/>
              <w:rPr>
                <w:sz w:val="21"/>
              </w:rPr>
            </w:pPr>
            <w:r>
              <w:rPr>
                <w:spacing w:val="-3"/>
                <w:w w:val="95"/>
                <w:sz w:val="21"/>
              </w:rPr>
              <w:t>司法行政机关在作出下列行政处罚之前，案件调查部 门应当告知当事人在三日内有要求举行听证的权利（</w:t>
            </w:r>
            <w:r>
              <w:rPr>
                <w:w w:val="95"/>
                <w:sz w:val="21"/>
              </w:rPr>
              <w:t xml:space="preserve">一） </w:t>
            </w:r>
            <w:r>
              <w:rPr>
                <w:spacing w:val="-2"/>
                <w:w w:val="95"/>
                <w:sz w:val="21"/>
              </w:rPr>
              <w:t>责令停业；</w:t>
            </w:r>
            <w:r>
              <w:rPr>
                <w:spacing w:val="-1"/>
                <w:w w:val="95"/>
                <w:sz w:val="21"/>
              </w:rPr>
              <w:t>（二</w:t>
            </w:r>
            <w:r>
              <w:rPr>
                <w:spacing w:val="-3"/>
                <w:w w:val="95"/>
                <w:sz w:val="21"/>
              </w:rPr>
              <w:t>）吊销许可证或者执业证书；</w:t>
            </w:r>
            <w:r>
              <w:rPr>
                <w:w w:val="95"/>
                <w:sz w:val="21"/>
              </w:rPr>
              <w:t>（三</w:t>
            </w:r>
            <w:r>
              <w:rPr>
                <w:spacing w:val="-3"/>
                <w:w w:val="95"/>
                <w:sz w:val="21"/>
              </w:rPr>
              <w:t>）</w:t>
            </w:r>
            <w:r>
              <w:rPr>
                <w:w w:val="95"/>
                <w:sz w:val="21"/>
              </w:rPr>
              <w:t xml:space="preserve">对个 </w:t>
            </w:r>
            <w:r>
              <w:rPr>
                <w:spacing w:val="-3"/>
                <w:w w:val="95"/>
                <w:sz w:val="21"/>
              </w:rPr>
              <w:t xml:space="preserve">人处以三千元以上罚款，对法人或者其他组织处以二万元 </w:t>
            </w:r>
            <w:r>
              <w:rPr>
                <w:spacing w:val="-2"/>
                <w:sz w:val="21"/>
              </w:rPr>
              <w:t>以上罚款；</w:t>
            </w:r>
            <w:r>
              <w:rPr>
                <w:sz w:val="21"/>
              </w:rPr>
              <w:t>（四</w:t>
            </w:r>
            <w:r>
              <w:rPr>
                <w:spacing w:val="-3"/>
                <w:sz w:val="21"/>
              </w:rPr>
              <w:t>）法律法规以及规章规定的其他行政处</w:t>
            </w:r>
          </w:p>
          <w:p>
            <w:pPr>
              <w:pStyle w:val="21"/>
              <w:spacing w:line="267" w:lineRule="exact"/>
              <w:ind w:left="115"/>
              <w:rPr>
                <w:sz w:val="21"/>
              </w:rPr>
            </w:pPr>
            <w:r>
              <w:rPr>
                <w:sz w:val="21"/>
              </w:rPr>
              <w:t>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4"/>
              <w:rPr>
                <w:rFonts w:ascii="微软雅黑"/>
                <w:b/>
                <w:sz w:val="10"/>
              </w:rPr>
            </w:pPr>
          </w:p>
          <w:p>
            <w:pPr>
              <w:pStyle w:val="21"/>
              <w:ind w:left="9"/>
              <w:jc w:val="center"/>
              <w:rPr>
                <w:b/>
                <w:sz w:val="21"/>
              </w:rPr>
            </w:pPr>
            <w:r>
              <w:rPr>
                <w:b/>
                <w:w w:val="98"/>
                <w:sz w:val="21"/>
              </w:rPr>
              <w:t>5</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spacing w:line="364" w:lineRule="auto"/>
              <w:ind w:left="368" w:right="40" w:hanging="315"/>
              <w:rPr>
                <w:b/>
                <w:sz w:val="21"/>
              </w:rPr>
            </w:pPr>
            <w:r>
              <w:rPr>
                <w:b/>
                <w:sz w:val="21"/>
              </w:rPr>
              <w:t>应急管理部</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spacing w:line="364" w:lineRule="auto"/>
              <w:ind w:left="110" w:right="96"/>
              <w:jc w:val="both"/>
              <w:rPr>
                <w:b/>
                <w:sz w:val="21"/>
              </w:rPr>
            </w:pPr>
            <w:r>
              <w:rPr>
                <w:b/>
                <w:spacing w:val="-4"/>
                <w:sz w:val="21"/>
              </w:rPr>
              <w:t>《安全生产违法行为行</w:t>
            </w:r>
            <w:r>
              <w:rPr>
                <w:b/>
                <w:sz w:val="21"/>
              </w:rPr>
              <w:t>政处罚办</w:t>
            </w:r>
          </w:p>
          <w:p>
            <w:pPr>
              <w:pStyle w:val="21"/>
              <w:spacing w:line="269" w:lineRule="exact"/>
              <w:ind w:left="424"/>
              <w:rPr>
                <w:b/>
                <w:sz w:val="21"/>
              </w:rPr>
            </w:pPr>
            <w:r>
              <w:rPr>
                <w:b/>
                <w:sz w:val="21"/>
              </w:rPr>
              <w:t>法》</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4"/>
              <w:rPr>
                <w:rFonts w:ascii="微软雅黑"/>
                <w:b/>
                <w:sz w:val="10"/>
              </w:rPr>
            </w:pPr>
          </w:p>
          <w:p>
            <w:pPr>
              <w:pStyle w:val="21"/>
              <w:ind w:left="37" w:right="27"/>
              <w:jc w:val="center"/>
              <w:rPr>
                <w:b/>
                <w:sz w:val="21"/>
              </w:rPr>
            </w:pPr>
            <w:r>
              <w:rPr>
                <w:b/>
                <w:sz w:val="21"/>
              </w:rPr>
              <w:t>第三十二条</w:t>
            </w:r>
          </w:p>
        </w:tc>
        <w:tc>
          <w:tcPr>
            <w:tcW w:w="5420" w:type="dxa"/>
          </w:tcPr>
          <w:p>
            <w:pPr>
              <w:pStyle w:val="21"/>
              <w:spacing w:line="364" w:lineRule="auto"/>
              <w:ind w:left="115" w:right="91" w:firstLine="410"/>
              <w:jc w:val="both"/>
              <w:rPr>
                <w:sz w:val="21"/>
              </w:rPr>
            </w:pPr>
            <w:r>
              <w:rPr>
                <w:spacing w:val="-3"/>
                <w:w w:val="95"/>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w:t>
            </w:r>
          </w:p>
          <w:p>
            <w:pPr>
              <w:pStyle w:val="21"/>
              <w:spacing w:line="267" w:lineRule="exact"/>
              <w:ind w:left="115"/>
              <w:jc w:val="both"/>
              <w:rPr>
                <w:sz w:val="21"/>
              </w:rPr>
            </w:pPr>
            <w:r>
              <w:rPr>
                <w:spacing w:val="-5"/>
                <w:sz w:val="21"/>
              </w:rPr>
              <w:t xml:space="preserve">款为 </w:t>
            </w:r>
            <w:r>
              <w:rPr>
                <w:sz w:val="21"/>
              </w:rPr>
              <w:t>1</w:t>
            </w:r>
            <w:r>
              <w:rPr>
                <w:spacing w:val="-5"/>
                <w:sz w:val="21"/>
              </w:rPr>
              <w:t xml:space="preserve"> 万元以上，对生产经营单位罚款为 </w:t>
            </w:r>
            <w:r>
              <w:rPr>
                <w:sz w:val="21"/>
              </w:rPr>
              <w:t>3</w:t>
            </w:r>
            <w:r>
              <w:rPr>
                <w:spacing w:val="-4"/>
                <w:sz w:val="21"/>
              </w:rPr>
              <w:t xml:space="preserve">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6"/>
              <w:rPr>
                <w:rFonts w:ascii="微软雅黑"/>
                <w:b/>
                <w:sz w:val="12"/>
              </w:rPr>
            </w:pPr>
          </w:p>
          <w:p>
            <w:pPr>
              <w:pStyle w:val="21"/>
              <w:spacing w:before="1"/>
              <w:ind w:left="9"/>
              <w:jc w:val="center"/>
              <w:rPr>
                <w:b/>
                <w:sz w:val="21"/>
              </w:rPr>
            </w:pPr>
            <w:r>
              <w:rPr>
                <w:b/>
                <w:w w:val="98"/>
                <w:sz w:val="21"/>
              </w:rPr>
              <w:t>6</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4"/>
              <w:rPr>
                <w:rFonts w:ascii="微软雅黑"/>
                <w:b/>
                <w:sz w:val="10"/>
              </w:rPr>
            </w:pPr>
          </w:p>
          <w:p>
            <w:pPr>
              <w:pStyle w:val="21"/>
              <w:spacing w:line="364" w:lineRule="auto"/>
              <w:ind w:left="368" w:right="40" w:hanging="315"/>
              <w:rPr>
                <w:b/>
                <w:sz w:val="21"/>
              </w:rPr>
            </w:pPr>
            <w:r>
              <w:rPr>
                <w:b/>
                <w:sz w:val="21"/>
              </w:rPr>
              <w:t>生态环境部</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4"/>
              <w:rPr>
                <w:rFonts w:ascii="微软雅黑"/>
                <w:b/>
                <w:sz w:val="10"/>
              </w:rPr>
            </w:pPr>
          </w:p>
          <w:p>
            <w:pPr>
              <w:pStyle w:val="21"/>
              <w:spacing w:line="364" w:lineRule="auto"/>
              <w:ind w:left="110" w:right="96"/>
              <w:jc w:val="both"/>
              <w:rPr>
                <w:b/>
                <w:sz w:val="21"/>
              </w:rPr>
            </w:pPr>
            <w:r>
              <w:rPr>
                <w:b/>
                <w:spacing w:val="-4"/>
                <w:sz w:val="21"/>
              </w:rPr>
              <w:t>《环境行政处罚听证程</w:t>
            </w:r>
            <w:r>
              <w:rPr>
                <w:b/>
                <w:spacing w:val="-1"/>
                <w:sz w:val="21"/>
              </w:rPr>
              <w:t>序 规定》</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6"/>
              <w:rPr>
                <w:rFonts w:ascii="微软雅黑"/>
                <w:b/>
                <w:sz w:val="12"/>
              </w:rPr>
            </w:pPr>
          </w:p>
          <w:p>
            <w:pPr>
              <w:pStyle w:val="21"/>
              <w:spacing w:before="1"/>
              <w:ind w:left="37" w:right="25"/>
              <w:jc w:val="center"/>
              <w:rPr>
                <w:b/>
                <w:sz w:val="21"/>
              </w:rPr>
            </w:pPr>
            <w:r>
              <w:rPr>
                <w:b/>
                <w:sz w:val="21"/>
              </w:rPr>
              <w:t>第五条</w:t>
            </w:r>
          </w:p>
        </w:tc>
        <w:tc>
          <w:tcPr>
            <w:tcW w:w="5420" w:type="dxa"/>
          </w:tcPr>
          <w:p>
            <w:pPr>
              <w:pStyle w:val="21"/>
              <w:spacing w:line="364" w:lineRule="auto"/>
              <w:ind w:left="115" w:right="91" w:firstLine="410"/>
              <w:rPr>
                <w:sz w:val="21"/>
              </w:rPr>
            </w:pPr>
            <w:r>
              <w:rPr>
                <w:spacing w:val="-3"/>
                <w:w w:val="95"/>
                <w:sz w:val="21"/>
              </w:rPr>
              <w:t>环境保护主管部门在作出以下行政处罚决定之前，应 当告知当事人有申请听证的权利；当事人申请听证的，环 境保护主管部门应当组织听证：</w:t>
            </w:r>
            <w:r>
              <w:rPr>
                <w:w w:val="95"/>
                <w:sz w:val="21"/>
              </w:rPr>
              <w:t>（一</w:t>
            </w:r>
            <w:r>
              <w:rPr>
                <w:spacing w:val="-3"/>
                <w:w w:val="95"/>
                <w:sz w:val="21"/>
              </w:rPr>
              <w:t>）</w:t>
            </w:r>
            <w:r>
              <w:rPr>
                <w:spacing w:val="-2"/>
                <w:w w:val="95"/>
                <w:sz w:val="21"/>
              </w:rPr>
              <w:t xml:space="preserve">拟对法人、其他组 </w:t>
            </w:r>
            <w:r>
              <w:rPr>
                <w:spacing w:val="-6"/>
                <w:sz w:val="21"/>
              </w:rPr>
              <w:t xml:space="preserve">织处以人民币 </w:t>
            </w:r>
            <w:r>
              <w:rPr>
                <w:sz w:val="21"/>
              </w:rPr>
              <w:t>50000</w:t>
            </w:r>
            <w:r>
              <w:rPr>
                <w:spacing w:val="-5"/>
                <w:sz w:val="21"/>
              </w:rPr>
              <w:t xml:space="preserve">元以上或者对公民处以人民币 </w:t>
            </w:r>
            <w:r>
              <w:rPr>
                <w:sz w:val="21"/>
              </w:rPr>
              <w:t xml:space="preserve">5000 </w:t>
            </w:r>
            <w:r>
              <w:rPr>
                <w:spacing w:val="-3"/>
                <w:sz w:val="21"/>
              </w:rPr>
              <w:t>元以上罚款的；</w:t>
            </w:r>
            <w:r>
              <w:rPr>
                <w:sz w:val="21"/>
              </w:rPr>
              <w:t>（二）</w:t>
            </w:r>
            <w:r>
              <w:rPr>
                <w:spacing w:val="-3"/>
                <w:sz w:val="21"/>
              </w:rPr>
              <w:t>拟对法人、其他组织处以人民币</w:t>
            </w:r>
          </w:p>
          <w:p>
            <w:pPr>
              <w:pStyle w:val="21"/>
              <w:spacing w:line="364" w:lineRule="auto"/>
              <w:ind w:left="115" w:right="-15"/>
              <w:rPr>
                <w:sz w:val="21"/>
              </w:rPr>
            </w:pPr>
            <w:r>
              <w:rPr>
                <w:sz w:val="21"/>
              </w:rPr>
              <w:t>（</w:t>
            </w:r>
            <w:r>
              <w:rPr>
                <w:spacing w:val="-3"/>
                <w:sz w:val="21"/>
              </w:rPr>
              <w:t>或者等值物品价值</w:t>
            </w:r>
            <w:r>
              <w:rPr>
                <w:sz w:val="21"/>
              </w:rPr>
              <w:t>）50000</w:t>
            </w:r>
            <w:r>
              <w:rPr>
                <w:spacing w:val="-6"/>
                <w:sz w:val="21"/>
              </w:rPr>
              <w:t xml:space="preserve"> 元以上或者对公民处以人民币</w:t>
            </w:r>
            <w:r>
              <w:rPr>
                <w:spacing w:val="-3"/>
                <w:sz w:val="21"/>
              </w:rPr>
              <w:t>（</w:t>
            </w:r>
            <w:r>
              <w:rPr>
                <w:spacing w:val="-2"/>
                <w:sz w:val="21"/>
              </w:rPr>
              <w:t>或者等值物品价值</w:t>
            </w:r>
            <w:r>
              <w:rPr>
                <w:sz w:val="21"/>
              </w:rPr>
              <w:t>）5000</w:t>
            </w:r>
            <w:r>
              <w:rPr>
                <w:spacing w:val="-7"/>
                <w:sz w:val="21"/>
              </w:rPr>
              <w:t xml:space="preserve"> 元以上的没收违法所得或者</w:t>
            </w:r>
            <w:r>
              <w:rPr>
                <w:spacing w:val="-3"/>
                <w:sz w:val="21"/>
              </w:rPr>
              <w:t>没收非法财物的；</w:t>
            </w:r>
            <w:r>
              <w:rPr>
                <w:sz w:val="21"/>
              </w:rPr>
              <w:t>（三）</w:t>
            </w:r>
            <w:r>
              <w:rPr>
                <w:spacing w:val="-5"/>
                <w:sz w:val="21"/>
              </w:rPr>
              <w:t xml:space="preserve"> 拟处以暂扣、吊销许可证或者</w:t>
            </w:r>
            <w:r>
              <w:rPr>
                <w:spacing w:val="-3"/>
                <w:sz w:val="21"/>
              </w:rPr>
              <w:t>其他具有许可性质的证件的；</w:t>
            </w:r>
            <w:r>
              <w:rPr>
                <w:sz w:val="21"/>
              </w:rPr>
              <w:t>（四）</w:t>
            </w:r>
            <w:r>
              <w:rPr>
                <w:spacing w:val="-3"/>
                <w:sz w:val="21"/>
              </w:rPr>
              <w:t>拟责令停产、停业、</w:t>
            </w:r>
          </w:p>
          <w:p>
            <w:pPr>
              <w:pStyle w:val="21"/>
              <w:spacing w:line="268" w:lineRule="exact"/>
              <w:ind w:left="115"/>
              <w:rPr>
                <w:sz w:val="21"/>
              </w:rPr>
            </w:pPr>
            <w:r>
              <w:rPr>
                <w:sz w:val="21"/>
              </w:rPr>
              <w:t>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spacing w:before="1"/>
              <w:ind w:left="9"/>
              <w:jc w:val="center"/>
              <w:rPr>
                <w:b/>
                <w:sz w:val="21"/>
              </w:rPr>
            </w:pPr>
            <w:r>
              <w:rPr>
                <w:b/>
                <w:w w:val="98"/>
                <w:sz w:val="21"/>
              </w:rPr>
              <w:t>7</w:t>
            </w:r>
          </w:p>
        </w:tc>
        <w:tc>
          <w:tcPr>
            <w:tcW w:w="950" w:type="dxa"/>
          </w:tcPr>
          <w:p>
            <w:pPr>
              <w:pStyle w:val="21"/>
              <w:spacing w:before="1"/>
              <w:rPr>
                <w:rFonts w:ascii="微软雅黑"/>
                <w:b/>
              </w:rPr>
            </w:pPr>
          </w:p>
          <w:p>
            <w:pPr>
              <w:pStyle w:val="21"/>
              <w:spacing w:line="364" w:lineRule="auto"/>
              <w:ind w:left="54" w:right="40"/>
              <w:jc w:val="center"/>
              <w:rPr>
                <w:rFonts w:hint="eastAsia" w:eastAsia="宋体"/>
                <w:b/>
                <w:sz w:val="21"/>
                <w:lang w:eastAsia="zh-CN"/>
              </w:rPr>
            </w:pPr>
            <w:r>
              <w:rPr>
                <w:rFonts w:hint="eastAsia"/>
                <w:b/>
                <w:sz w:val="21"/>
                <w:lang w:eastAsia="zh-CN"/>
              </w:rPr>
              <w:t>人力资源和社会保障部</w:t>
            </w:r>
          </w:p>
        </w:tc>
        <w:tc>
          <w:tcPr>
            <w:tcW w:w="1270" w:type="dxa"/>
          </w:tcPr>
          <w:p>
            <w:pPr>
              <w:pStyle w:val="21"/>
              <w:rPr>
                <w:rFonts w:ascii="微软雅黑"/>
                <w:b/>
                <w:sz w:val="20"/>
              </w:rPr>
            </w:pPr>
          </w:p>
          <w:p>
            <w:pPr>
              <w:pStyle w:val="21"/>
              <w:spacing w:before="6"/>
              <w:rPr>
                <w:rFonts w:ascii="微软雅黑"/>
                <w:b/>
                <w:sz w:val="24"/>
              </w:rPr>
            </w:pPr>
          </w:p>
          <w:p>
            <w:pPr>
              <w:pStyle w:val="21"/>
              <w:spacing w:line="364" w:lineRule="auto"/>
              <w:ind w:left="110" w:right="96"/>
              <w:jc w:val="both"/>
              <w:rPr>
                <w:b/>
                <w:sz w:val="21"/>
              </w:rPr>
            </w:pPr>
            <w:r>
              <w:rPr>
                <w:b/>
                <w:spacing w:val="-4"/>
                <w:sz w:val="21"/>
              </w:rPr>
              <w:t>《劳动行政处罚听证程</w:t>
            </w:r>
            <w:r>
              <w:rPr>
                <w:b/>
                <w:spacing w:val="-1"/>
                <w:sz w:val="21"/>
              </w:rPr>
              <w:t>序 规定》</w:t>
            </w:r>
          </w:p>
        </w:tc>
        <w:tc>
          <w:tcPr>
            <w:tcW w:w="1170"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spacing w:before="1"/>
              <w:ind w:left="37" w:right="25"/>
              <w:jc w:val="center"/>
              <w:rPr>
                <w:b/>
                <w:sz w:val="21"/>
              </w:rPr>
            </w:pPr>
            <w:r>
              <w:rPr>
                <w:b/>
                <w:sz w:val="21"/>
              </w:rPr>
              <w:t>第三条</w:t>
            </w:r>
          </w:p>
        </w:tc>
        <w:tc>
          <w:tcPr>
            <w:tcW w:w="5420" w:type="dxa"/>
          </w:tcPr>
          <w:p>
            <w:pPr>
              <w:pStyle w:val="21"/>
              <w:spacing w:line="364" w:lineRule="auto"/>
              <w:ind w:left="115" w:right="91" w:firstLine="410"/>
              <w:rPr>
                <w:sz w:val="21"/>
              </w:rPr>
            </w:pPr>
            <w:r>
              <w:rPr>
                <w:spacing w:val="-3"/>
                <w:w w:val="95"/>
                <w:sz w:val="21"/>
              </w:rPr>
              <w:t xml:space="preserve">劳动行政部门作出责令停产停业、吊销许可证、较大 数额罚款等行政处罚决定之前，应当告知当事人有要求听 </w:t>
            </w:r>
            <w:r>
              <w:rPr>
                <w:spacing w:val="-5"/>
                <w:sz w:val="21"/>
              </w:rPr>
              <w:t>证的权利；当事人要求听的， 劳动行政部门应当组织听</w:t>
            </w:r>
            <w:r>
              <w:rPr>
                <w:spacing w:val="-4"/>
                <w:sz w:val="21"/>
              </w:rPr>
              <w:t>证。当事人不承担组织听证的费用。 根据国务院的规</w:t>
            </w:r>
          </w:p>
          <w:p>
            <w:pPr>
              <w:pStyle w:val="21"/>
              <w:spacing w:line="268" w:lineRule="exact"/>
              <w:ind w:left="115"/>
              <w:rPr>
                <w:sz w:val="21"/>
              </w:rPr>
            </w:pPr>
            <w:r>
              <w:rPr>
                <w:sz w:val="21"/>
              </w:rPr>
              <w:t>定，较大数额罚款的听证范围，由省、自治区、直辖市人</w:t>
            </w:r>
          </w:p>
          <w:p>
            <w:pPr>
              <w:pStyle w:val="21"/>
              <w:spacing w:before="138"/>
              <w:ind w:left="115"/>
              <w:rPr>
                <w:sz w:val="21"/>
              </w:rPr>
            </w:pPr>
            <w:r>
              <w:rPr>
                <w:sz w:val="21"/>
              </w:rPr>
              <w:t>大常委会或人民政府确定。</w:t>
            </w:r>
          </w:p>
        </w:tc>
      </w:tr>
    </w:tbl>
    <w:p>
      <w:pPr>
        <w:rPr>
          <w:sz w:val="21"/>
        </w:rPr>
        <w:sectPr>
          <w:pgSz w:w="11910" w:h="16840"/>
          <w:pgMar w:top="1180" w:right="760" w:bottom="980" w:left="1160" w:header="631" w:footer="798" w:gutter="0"/>
          <w:cols w:space="720" w:num="1"/>
        </w:sect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ind w:left="9"/>
              <w:jc w:val="center"/>
              <w:rPr>
                <w:b/>
                <w:sz w:val="21"/>
              </w:rPr>
            </w:pPr>
            <w:r>
              <w:rPr>
                <w:b/>
                <w:w w:val="98"/>
                <w:sz w:val="21"/>
              </w:rPr>
              <w:t>8</w:t>
            </w:r>
          </w:p>
        </w:tc>
        <w:tc>
          <w:tcPr>
            <w:tcW w:w="950"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spacing w:line="367" w:lineRule="auto"/>
              <w:ind w:left="160" w:right="40" w:hanging="106"/>
              <w:rPr>
                <w:b/>
                <w:sz w:val="21"/>
              </w:rPr>
            </w:pPr>
            <w:r>
              <w:rPr>
                <w:b/>
                <w:sz w:val="21"/>
              </w:rPr>
              <w:t>工业和信息化部</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1"/>
              </w:rPr>
            </w:pPr>
          </w:p>
          <w:p>
            <w:pPr>
              <w:pStyle w:val="21"/>
              <w:spacing w:line="400" w:lineRule="atLeast"/>
              <w:ind w:left="89" w:right="75"/>
              <w:jc w:val="center"/>
              <w:rPr>
                <w:b/>
                <w:sz w:val="21"/>
              </w:rPr>
            </w:pPr>
            <w:r>
              <w:rPr>
                <w:b/>
                <w:sz w:val="21"/>
              </w:rPr>
              <w:t>《通信行政处罚程序规定》</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ind w:left="37" w:right="25"/>
              <w:jc w:val="center"/>
              <w:rPr>
                <w:b/>
                <w:sz w:val="21"/>
              </w:rPr>
            </w:pPr>
            <w:r>
              <w:rPr>
                <w:b/>
                <w:sz w:val="21"/>
              </w:rPr>
              <w:t>第三十条</w:t>
            </w:r>
          </w:p>
        </w:tc>
        <w:tc>
          <w:tcPr>
            <w:tcW w:w="5420" w:type="dxa"/>
          </w:tcPr>
          <w:p>
            <w:pPr>
              <w:pStyle w:val="21"/>
              <w:spacing w:before="1" w:line="364" w:lineRule="auto"/>
              <w:ind w:left="115" w:right="-15" w:firstLine="410"/>
              <w:rPr>
                <w:sz w:val="21"/>
              </w:rPr>
            </w:pPr>
            <w:r>
              <w:rPr>
                <w:spacing w:val="-3"/>
                <w:sz w:val="21"/>
              </w:rPr>
              <w:t>通信主管部门拟作出责令停产停业</w:t>
            </w:r>
            <w:r>
              <w:rPr>
                <w:sz w:val="21"/>
              </w:rPr>
              <w:t>（</w:t>
            </w:r>
            <w:r>
              <w:rPr>
                <w:spacing w:val="-8"/>
                <w:sz w:val="21"/>
              </w:rPr>
              <w:t>关闭网 站</w:t>
            </w:r>
            <w:r>
              <w:rPr>
                <w:spacing w:val="-3"/>
                <w:sz w:val="21"/>
              </w:rPr>
              <w:t>）</w:t>
            </w:r>
            <w:r>
              <w:rPr>
                <w:sz w:val="21"/>
              </w:rPr>
              <w:t>、吊</w:t>
            </w:r>
            <w:r>
              <w:rPr>
                <w:spacing w:val="-3"/>
                <w:sz w:val="21"/>
              </w:rPr>
              <w:t>销许可证或者执照、较大数额罚款等行政处罚决定之前， 应当告知当事人有要求举行听证的权利。当事人要求听证</w:t>
            </w:r>
            <w:r>
              <w:rPr>
                <w:spacing w:val="-5"/>
                <w:sz w:val="21"/>
              </w:rPr>
              <w:t>的，应当组织听证。 本条前款所称较大数额，是指对公</w:t>
            </w:r>
            <w:r>
              <w:rPr>
                <w:spacing w:val="-3"/>
                <w:sz w:val="21"/>
              </w:rPr>
              <w:t>民罚款１万元以上、对法人或其他组织罚款１０万元以 上；地方通信主管部门也可以按照省、自治区、直辖市人</w:t>
            </w:r>
          </w:p>
          <w:p>
            <w:pPr>
              <w:pStyle w:val="21"/>
              <w:spacing w:line="266" w:lineRule="exact"/>
              <w:ind w:left="115"/>
              <w:rPr>
                <w:sz w:val="21"/>
              </w:rPr>
            </w:pPr>
            <w:r>
              <w:rPr>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0"/>
              <w:rPr>
                <w:rFonts w:ascii="微软雅黑"/>
                <w:b/>
                <w:sz w:val="21"/>
              </w:rPr>
            </w:pPr>
          </w:p>
          <w:p>
            <w:pPr>
              <w:pStyle w:val="21"/>
              <w:ind w:left="9"/>
              <w:jc w:val="center"/>
              <w:rPr>
                <w:b/>
                <w:sz w:val="21"/>
              </w:rPr>
            </w:pPr>
            <w:r>
              <w:rPr>
                <w:b/>
                <w:w w:val="98"/>
                <w:sz w:val="21"/>
              </w:rPr>
              <w:t>9</w:t>
            </w:r>
          </w:p>
        </w:tc>
        <w:tc>
          <w:tcPr>
            <w:tcW w:w="950" w:type="dxa"/>
            <w:vMerge w:val="restart"/>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0"/>
              <w:rPr>
                <w:rFonts w:ascii="微软雅黑"/>
                <w:b/>
                <w:sz w:val="21"/>
              </w:rPr>
            </w:pPr>
          </w:p>
          <w:p>
            <w:pPr>
              <w:pStyle w:val="21"/>
              <w:spacing w:line="364" w:lineRule="auto"/>
              <w:ind w:left="368" w:right="40" w:hanging="315"/>
              <w:rPr>
                <w:b/>
                <w:sz w:val="21"/>
              </w:rPr>
            </w:pPr>
            <w:r>
              <w:rPr>
                <w:b/>
                <w:sz w:val="21"/>
              </w:rPr>
              <w:t>自然资源部</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spacing w:line="364" w:lineRule="auto"/>
              <w:ind w:left="89" w:right="75"/>
              <w:jc w:val="center"/>
              <w:rPr>
                <w:b/>
                <w:sz w:val="21"/>
              </w:rPr>
            </w:pPr>
            <w:r>
              <w:rPr>
                <w:b/>
                <w:sz w:val="21"/>
              </w:rPr>
              <w:t>《测绘行政处罚程序规定》</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4"/>
              <w:rPr>
                <w:rFonts w:ascii="微软雅黑"/>
                <w:b/>
                <w:sz w:val="10"/>
              </w:rPr>
            </w:pPr>
          </w:p>
          <w:p>
            <w:pPr>
              <w:pStyle w:val="21"/>
              <w:ind w:left="37" w:right="27"/>
              <w:jc w:val="center"/>
              <w:rPr>
                <w:b/>
                <w:sz w:val="21"/>
              </w:rPr>
            </w:pPr>
            <w:r>
              <w:rPr>
                <w:b/>
                <w:sz w:val="21"/>
              </w:rPr>
              <w:t>第二十六条</w:t>
            </w:r>
          </w:p>
        </w:tc>
        <w:tc>
          <w:tcPr>
            <w:tcW w:w="5420" w:type="dxa"/>
          </w:tcPr>
          <w:p>
            <w:pPr>
              <w:pStyle w:val="21"/>
              <w:spacing w:line="364" w:lineRule="auto"/>
              <w:ind w:left="115" w:right="-15" w:firstLine="410"/>
              <w:rPr>
                <w:sz w:val="21"/>
              </w:rPr>
            </w:pPr>
            <w:r>
              <w:rPr>
                <w:spacing w:val="-5"/>
                <w:sz w:val="21"/>
              </w:rPr>
              <w:t>测绘主管部门在作出下列行政处罚决定之前， 应当告</w:t>
            </w:r>
            <w:r>
              <w:rPr>
                <w:spacing w:val="-3"/>
                <w:sz w:val="21"/>
              </w:rPr>
              <w:t>知当事人有要求举行听证的权利，当事人要求听证的，作出行政处罚决定的测绘主管部门应当依照法律法规的规定</w:t>
            </w:r>
            <w:r>
              <w:rPr>
                <w:spacing w:val="-7"/>
                <w:sz w:val="21"/>
              </w:rPr>
              <w:t>组织听证：(一) 取消测绘资格；(二)停止测绘活动、停止</w:t>
            </w:r>
            <w:r>
              <w:rPr>
                <w:spacing w:val="-5"/>
                <w:sz w:val="21"/>
              </w:rPr>
              <w:t xml:space="preserve">地图编制活动；(三)没收违法所得、没收测绘成果； (四) </w:t>
            </w:r>
            <w:r>
              <w:rPr>
                <w:spacing w:val="-3"/>
                <w:sz w:val="21"/>
              </w:rPr>
              <w:t>对公民处以一千元以上罚款、对法人处以一万元以上罚 款，省级人民政府或者省级人民政府法制部门对罚款数额</w:t>
            </w:r>
          </w:p>
          <w:p>
            <w:pPr>
              <w:pStyle w:val="21"/>
              <w:spacing w:line="267" w:lineRule="exact"/>
              <w:ind w:left="115"/>
              <w:rPr>
                <w:sz w:val="21"/>
              </w:rPr>
            </w:pPr>
            <w:r>
              <w:rPr>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spacing w:before="1" w:line="364" w:lineRule="auto"/>
              <w:ind w:left="89" w:right="75"/>
              <w:jc w:val="center"/>
              <w:rPr>
                <w:b/>
                <w:sz w:val="21"/>
              </w:rPr>
            </w:pPr>
            <w:r>
              <w:rPr>
                <w:b/>
                <w:sz w:val="21"/>
              </w:rPr>
              <w:t>《海洋行政处罚实施办法》</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4"/>
              <w:rPr>
                <w:rFonts w:ascii="微软雅黑"/>
                <w:b/>
                <w:sz w:val="10"/>
              </w:rPr>
            </w:pPr>
          </w:p>
          <w:p>
            <w:pPr>
              <w:pStyle w:val="21"/>
              <w:ind w:left="37" w:right="27"/>
              <w:jc w:val="center"/>
              <w:rPr>
                <w:b/>
                <w:sz w:val="21"/>
              </w:rPr>
            </w:pPr>
            <w:r>
              <w:rPr>
                <w:b/>
                <w:sz w:val="21"/>
              </w:rPr>
              <w:t>第四十一条</w:t>
            </w:r>
          </w:p>
        </w:tc>
        <w:tc>
          <w:tcPr>
            <w:tcW w:w="5420" w:type="dxa"/>
          </w:tcPr>
          <w:p>
            <w:pPr>
              <w:pStyle w:val="21"/>
              <w:spacing w:before="2" w:line="364" w:lineRule="auto"/>
              <w:ind w:left="115" w:right="45" w:firstLine="410"/>
              <w:rPr>
                <w:sz w:val="21"/>
              </w:rPr>
            </w:pPr>
            <w:r>
              <w:rPr>
                <w:spacing w:val="-3"/>
                <w:sz w:val="21"/>
              </w:rPr>
              <w:t>重大海洋违法案件，是指拟作出下列海洋行政处罚的</w:t>
            </w:r>
            <w:r>
              <w:rPr>
                <w:spacing w:val="-2"/>
                <w:sz w:val="21"/>
              </w:rPr>
              <w:t>案件：</w:t>
            </w:r>
            <w:r>
              <w:rPr>
                <w:sz w:val="21"/>
              </w:rPr>
              <w:t>（</w:t>
            </w:r>
            <w:r>
              <w:rPr>
                <w:spacing w:val="-3"/>
                <w:sz w:val="21"/>
              </w:rPr>
              <w:t>一</w:t>
            </w:r>
            <w:r>
              <w:rPr>
                <w:sz w:val="21"/>
              </w:rPr>
              <w:t>）</w:t>
            </w:r>
            <w:r>
              <w:rPr>
                <w:spacing w:val="-3"/>
                <w:sz w:val="21"/>
              </w:rPr>
              <w:t>责令停止经批准的海底电缆管道海上作业、</w:t>
            </w:r>
            <w:r>
              <w:rPr>
                <w:spacing w:val="-5"/>
                <w:sz w:val="21"/>
              </w:rPr>
              <w:t>责令停止经批准的涉外海洋科学研究活动、责令停止经批准的海洋工程建设项目施工或者生产、使用的以及其他责令停止经批准的作业活动的；</w:t>
            </w:r>
            <w:r>
              <w:rPr>
                <w:sz w:val="21"/>
              </w:rPr>
              <w:t>（二</w:t>
            </w:r>
            <w:r>
              <w:rPr>
                <w:spacing w:val="-5"/>
                <w:sz w:val="21"/>
              </w:rPr>
              <w:t>）</w:t>
            </w:r>
            <w:r>
              <w:rPr>
                <w:spacing w:val="-2"/>
                <w:sz w:val="21"/>
              </w:rPr>
              <w:t>吊销废弃物海洋倾倒</w:t>
            </w:r>
            <w:r>
              <w:rPr>
                <w:spacing w:val="-6"/>
                <w:sz w:val="21"/>
              </w:rPr>
              <w:t>许可证的；</w:t>
            </w:r>
            <w:r>
              <w:rPr>
                <w:spacing w:val="-12"/>
                <w:sz w:val="21"/>
              </w:rPr>
              <w:t>（</w:t>
            </w:r>
            <w:r>
              <w:rPr>
                <w:sz w:val="21"/>
              </w:rPr>
              <w:t>三</w:t>
            </w:r>
            <w:r>
              <w:rPr>
                <w:spacing w:val="-25"/>
                <w:sz w:val="21"/>
              </w:rPr>
              <w:t>）</w:t>
            </w:r>
            <w:r>
              <w:rPr>
                <w:spacing w:val="-6"/>
                <w:sz w:val="21"/>
              </w:rPr>
              <w:t>注销海域使用权证书， 收回海域使用权的；（四）</w:t>
            </w:r>
            <w:r>
              <w:rPr>
                <w:spacing w:val="-5"/>
                <w:sz w:val="21"/>
              </w:rPr>
              <w:t>对个人处以超过五千元罚款、对单位处以超过</w:t>
            </w:r>
          </w:p>
          <w:p>
            <w:pPr>
              <w:pStyle w:val="21"/>
              <w:spacing w:line="265" w:lineRule="exact"/>
              <w:ind w:left="115"/>
              <w:rPr>
                <w:sz w:val="21"/>
              </w:rPr>
            </w:pPr>
            <w:r>
              <w:rPr>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ind w:left="117" w:right="108"/>
              <w:jc w:val="center"/>
              <w:rPr>
                <w:b/>
                <w:sz w:val="21"/>
              </w:rPr>
            </w:pPr>
            <w:r>
              <w:rPr>
                <w:b/>
                <w:sz w:val="21"/>
              </w:rPr>
              <w:t>10</w:t>
            </w:r>
          </w:p>
        </w:tc>
        <w:tc>
          <w:tcPr>
            <w:tcW w:w="950"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spacing w:before="1" w:line="364" w:lineRule="auto"/>
              <w:ind w:left="54" w:right="40"/>
              <w:jc w:val="center"/>
              <w:rPr>
                <w:b/>
                <w:sz w:val="21"/>
              </w:rPr>
            </w:pPr>
            <w:r>
              <w:rPr>
                <w:b/>
                <w:sz w:val="21"/>
              </w:rPr>
              <w:t>国家卫生健康委员会</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spacing w:line="364" w:lineRule="auto"/>
              <w:ind w:left="110" w:right="55"/>
              <w:rPr>
                <w:b/>
                <w:sz w:val="21"/>
              </w:rPr>
            </w:pPr>
            <w:r>
              <w:rPr>
                <w:b/>
                <w:sz w:val="21"/>
              </w:rPr>
              <w:t>《卫生行政处罚程序》</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28"/>
              </w:rPr>
            </w:pPr>
          </w:p>
          <w:p>
            <w:pPr>
              <w:pStyle w:val="21"/>
              <w:ind w:left="37" w:right="25"/>
              <w:jc w:val="center"/>
              <w:rPr>
                <w:b/>
                <w:sz w:val="21"/>
              </w:rPr>
            </w:pPr>
            <w:r>
              <w:rPr>
                <w:b/>
                <w:sz w:val="21"/>
              </w:rPr>
              <w:t>第三十条</w:t>
            </w:r>
          </w:p>
        </w:tc>
        <w:tc>
          <w:tcPr>
            <w:tcW w:w="5420" w:type="dxa"/>
          </w:tcPr>
          <w:p>
            <w:pPr>
              <w:pStyle w:val="21"/>
              <w:spacing w:line="364" w:lineRule="auto"/>
              <w:ind w:left="115" w:right="136" w:firstLine="420"/>
              <w:jc w:val="both"/>
              <w:rPr>
                <w:sz w:val="21"/>
              </w:rPr>
            </w:pPr>
            <w:r>
              <w:rPr>
                <w:spacing w:val="3"/>
                <w:w w:val="95"/>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1"/>
              <w:spacing w:line="267" w:lineRule="exact"/>
              <w:ind w:left="115"/>
              <w:rPr>
                <w:sz w:val="21"/>
              </w:rPr>
            </w:pPr>
            <w:r>
              <w:rPr>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1"/>
              <w:rPr>
                <w:rFonts w:ascii="Times New Roman"/>
                <w:sz w:val="20"/>
              </w:rPr>
            </w:pPr>
          </w:p>
        </w:tc>
        <w:tc>
          <w:tcPr>
            <w:tcW w:w="950" w:type="dxa"/>
          </w:tcPr>
          <w:p>
            <w:pPr>
              <w:pStyle w:val="21"/>
              <w:rPr>
                <w:rFonts w:ascii="Times New Roman"/>
                <w:sz w:val="20"/>
              </w:rPr>
            </w:pPr>
          </w:p>
        </w:tc>
        <w:tc>
          <w:tcPr>
            <w:tcW w:w="1270" w:type="dxa"/>
          </w:tcPr>
          <w:p>
            <w:pPr>
              <w:pStyle w:val="21"/>
              <w:rPr>
                <w:rFonts w:ascii="Times New Roman"/>
                <w:sz w:val="20"/>
              </w:rPr>
            </w:pPr>
          </w:p>
        </w:tc>
        <w:tc>
          <w:tcPr>
            <w:tcW w:w="1170" w:type="dxa"/>
          </w:tcPr>
          <w:p>
            <w:pPr>
              <w:pStyle w:val="21"/>
              <w:rPr>
                <w:rFonts w:ascii="Times New Roman"/>
                <w:sz w:val="20"/>
              </w:rPr>
            </w:pPr>
          </w:p>
        </w:tc>
        <w:tc>
          <w:tcPr>
            <w:tcW w:w="5420" w:type="dxa"/>
          </w:tcPr>
          <w:p>
            <w:pPr>
              <w:pStyle w:val="21"/>
              <w:spacing w:line="268" w:lineRule="exact"/>
              <w:ind w:left="526"/>
              <w:rPr>
                <w:sz w:val="21"/>
              </w:rPr>
            </w:pPr>
            <w:r>
              <w:rPr>
                <w:sz w:val="21"/>
              </w:rPr>
              <w:t>执法部门作出下列行政处罚决定之前，应当在送达</w:t>
            </w:r>
          </w:p>
          <w:p>
            <w:pPr>
              <w:pStyle w:val="21"/>
              <w:spacing w:before="139" w:line="367" w:lineRule="auto"/>
              <w:ind w:left="115" w:right="55"/>
              <w:rPr>
                <w:sz w:val="21"/>
              </w:rPr>
            </w:pPr>
            <w:r>
              <w:rPr>
                <w:spacing w:val="-5"/>
                <w:sz w:val="21"/>
              </w:rPr>
              <w:t xml:space="preserve">《违法行为通知书》时告知当事人有要求举行听证的权 </w:t>
            </w:r>
            <w:r>
              <w:rPr>
                <w:spacing w:val="-8"/>
                <w:sz w:val="21"/>
              </w:rPr>
              <w:t>利：</w:t>
            </w:r>
            <w:r>
              <w:rPr>
                <w:spacing w:val="-10"/>
                <w:sz w:val="21"/>
              </w:rPr>
              <w:t>（</w:t>
            </w:r>
            <w:r>
              <w:rPr>
                <w:sz w:val="21"/>
              </w:rPr>
              <w:t>一</w:t>
            </w:r>
            <w:r>
              <w:rPr>
                <w:spacing w:val="-13"/>
                <w:sz w:val="21"/>
              </w:rPr>
              <w:t>）</w:t>
            </w:r>
            <w:r>
              <w:rPr>
                <w:spacing w:val="-4"/>
                <w:sz w:val="21"/>
              </w:rPr>
              <w:t>责令停产停业；</w:t>
            </w:r>
            <w:r>
              <w:rPr>
                <w:spacing w:val="-8"/>
                <w:sz w:val="21"/>
              </w:rPr>
              <w:t>（</w:t>
            </w:r>
            <w:r>
              <w:rPr>
                <w:sz w:val="21"/>
              </w:rPr>
              <w:t>二）</w:t>
            </w:r>
            <w:r>
              <w:rPr>
                <w:spacing w:val="-8"/>
                <w:sz w:val="21"/>
              </w:rPr>
              <w:t xml:space="preserve"> 吊销许可证或者执照；</w:t>
            </w:r>
          </w:p>
          <w:p>
            <w:pPr>
              <w:pStyle w:val="21"/>
              <w:spacing w:line="264" w:lineRule="exact"/>
              <w:ind w:left="115"/>
              <w:rPr>
                <w:sz w:val="21"/>
              </w:rPr>
            </w:pPr>
            <w:r>
              <w:rPr>
                <w:spacing w:val="-1"/>
                <w:w w:val="95"/>
                <w:sz w:val="21"/>
              </w:rPr>
              <w:t>（三）</w:t>
            </w:r>
            <w:r>
              <w:rPr>
                <w:spacing w:val="-3"/>
                <w:w w:val="95"/>
                <w:sz w:val="21"/>
              </w:rPr>
              <w:t>较大数额罚款</w:t>
            </w:r>
            <w:r>
              <w:rPr>
                <w:spacing w:val="-1"/>
                <w:w w:val="95"/>
                <w:sz w:val="21"/>
              </w:rPr>
              <w:t>；（</w:t>
            </w:r>
            <w:r>
              <w:rPr>
                <w:w w:val="95"/>
                <w:sz w:val="21"/>
              </w:rPr>
              <w:t>四）</w:t>
            </w:r>
            <w:r>
              <w:rPr>
                <w:spacing w:val="-3"/>
                <w:w w:val="95"/>
                <w:sz w:val="21"/>
              </w:rPr>
              <w:t>法律、法规和规章规定的当</w:t>
            </w:r>
          </w:p>
        </w:tc>
      </w:tr>
    </w:tbl>
    <w:p>
      <w:pPr>
        <w:spacing w:line="264" w:lineRule="exact"/>
        <w:rPr>
          <w:sz w:val="21"/>
        </w:rPr>
        <w:sectPr>
          <w:pgSz w:w="11910" w:h="16840"/>
          <w:pgMar w:top="1180" w:right="760" w:bottom="980" w:left="1160" w:header="631" w:footer="798" w:gutter="0"/>
          <w:cols w:space="720" w:num="1"/>
        </w:sect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1"/>
              <w:spacing w:before="3"/>
              <w:rPr>
                <w:rFonts w:ascii="微软雅黑"/>
                <w:b/>
              </w:rPr>
            </w:pPr>
          </w:p>
          <w:p>
            <w:pPr>
              <w:pStyle w:val="21"/>
              <w:ind w:left="117" w:right="108"/>
              <w:jc w:val="center"/>
              <w:rPr>
                <w:b/>
                <w:sz w:val="21"/>
              </w:rPr>
            </w:pPr>
            <w:r>
              <w:rPr>
                <w:b/>
                <w:sz w:val="21"/>
              </w:rPr>
              <w:t>11</w:t>
            </w:r>
          </w:p>
        </w:tc>
        <w:tc>
          <w:tcPr>
            <w:tcW w:w="950" w:type="dxa"/>
          </w:tcPr>
          <w:p>
            <w:pPr>
              <w:pStyle w:val="21"/>
              <w:spacing w:before="1" w:line="364" w:lineRule="auto"/>
              <w:ind w:left="368" w:right="40" w:hanging="315"/>
              <w:rPr>
                <w:b/>
                <w:sz w:val="21"/>
              </w:rPr>
            </w:pPr>
            <w:r>
              <w:rPr>
                <w:b/>
                <w:sz w:val="21"/>
              </w:rPr>
              <w:t>交通运输部</w:t>
            </w:r>
          </w:p>
        </w:tc>
        <w:tc>
          <w:tcPr>
            <w:tcW w:w="1270" w:type="dxa"/>
          </w:tcPr>
          <w:p>
            <w:pPr>
              <w:pStyle w:val="21"/>
              <w:spacing w:before="1" w:line="364" w:lineRule="auto"/>
              <w:ind w:left="110" w:right="96"/>
              <w:jc w:val="both"/>
              <w:rPr>
                <w:b/>
                <w:sz w:val="21"/>
              </w:rPr>
            </w:pPr>
            <w:r>
              <w:rPr>
                <w:b/>
                <w:spacing w:val="-4"/>
                <w:sz w:val="21"/>
              </w:rPr>
              <w:t>《交通远输行政执法程</w:t>
            </w:r>
            <w:r>
              <w:rPr>
                <w:b/>
                <w:sz w:val="21"/>
              </w:rPr>
              <w:t>序规定》</w:t>
            </w:r>
          </w:p>
        </w:tc>
        <w:tc>
          <w:tcPr>
            <w:tcW w:w="1170" w:type="dxa"/>
          </w:tcPr>
          <w:p>
            <w:pPr>
              <w:pStyle w:val="21"/>
              <w:spacing w:before="3"/>
              <w:rPr>
                <w:rFonts w:ascii="微软雅黑"/>
                <w:b/>
              </w:rPr>
            </w:pPr>
          </w:p>
          <w:p>
            <w:pPr>
              <w:pStyle w:val="21"/>
              <w:ind w:left="37" w:right="27"/>
              <w:jc w:val="center"/>
              <w:rPr>
                <w:b/>
                <w:sz w:val="21"/>
              </w:rPr>
            </w:pPr>
            <w:r>
              <w:rPr>
                <w:b/>
                <w:sz w:val="21"/>
              </w:rPr>
              <w:t>第七十六条</w:t>
            </w:r>
          </w:p>
        </w:tc>
        <w:tc>
          <w:tcPr>
            <w:tcW w:w="5420" w:type="dxa"/>
          </w:tcPr>
          <w:p>
            <w:pPr>
              <w:pStyle w:val="21"/>
              <w:spacing w:before="1" w:line="364" w:lineRule="auto"/>
              <w:ind w:left="115" w:right="98"/>
              <w:jc w:val="both"/>
              <w:rPr>
                <w:sz w:val="21"/>
              </w:rPr>
            </w:pPr>
            <w:r>
              <w:rPr>
                <w:spacing w:val="-3"/>
                <w:w w:val="95"/>
                <w:sz w:val="21"/>
              </w:rPr>
              <w:t>事人可以要求举行听证的其他情形。前款第</w:t>
            </w:r>
            <w:r>
              <w:rPr>
                <w:w w:val="95"/>
                <w:sz w:val="21"/>
              </w:rPr>
              <w:t>（三）</w:t>
            </w:r>
            <w:r>
              <w:rPr>
                <w:spacing w:val="-4"/>
                <w:w w:val="95"/>
                <w:sz w:val="21"/>
              </w:rPr>
              <w:t xml:space="preserve">项规定 </w:t>
            </w:r>
            <w:r>
              <w:rPr>
                <w:spacing w:val="-3"/>
                <w:w w:val="95"/>
                <w:sz w:val="21"/>
              </w:rPr>
              <w:t xml:space="preserve">的较大数额，地方执法部门按照省级人大常委会或者人民 </w:t>
            </w:r>
            <w:r>
              <w:rPr>
                <w:spacing w:val="-5"/>
                <w:sz w:val="21"/>
              </w:rPr>
              <w:t>政府规定或者其授权部门规定的标准执行。海事执法部门</w:t>
            </w:r>
            <w:r>
              <w:rPr>
                <w:spacing w:val="-7"/>
                <w:sz w:val="21"/>
              </w:rPr>
              <w:t xml:space="preserve">按照对自然人处 </w:t>
            </w:r>
            <w:r>
              <w:rPr>
                <w:sz w:val="21"/>
              </w:rPr>
              <w:t>1</w:t>
            </w:r>
            <w:r>
              <w:rPr>
                <w:spacing w:val="-13"/>
                <w:sz w:val="21"/>
              </w:rPr>
              <w:t xml:space="preserve"> 万元以上、对法人或者其他组织 </w:t>
            </w:r>
            <w:r>
              <w:rPr>
                <w:sz w:val="21"/>
              </w:rPr>
              <w:t>10</w:t>
            </w:r>
            <w:r>
              <w:rPr>
                <w:spacing w:val="-7"/>
                <w:sz w:val="21"/>
              </w:rPr>
              <w:t xml:space="preserve"> 万</w:t>
            </w:r>
          </w:p>
          <w:p>
            <w:pPr>
              <w:pStyle w:val="21"/>
              <w:spacing w:line="268" w:lineRule="exact"/>
              <w:ind w:left="115"/>
              <w:rPr>
                <w:sz w:val="21"/>
              </w:rPr>
            </w:pPr>
            <w:r>
              <w:rPr>
                <w:sz w:val="21"/>
              </w:rPr>
              <w:t>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1"/>
              <w:rPr>
                <w:rFonts w:ascii="微软雅黑"/>
                <w:b/>
                <w:sz w:val="20"/>
              </w:rPr>
            </w:pPr>
          </w:p>
          <w:p>
            <w:pPr>
              <w:pStyle w:val="21"/>
              <w:spacing w:before="5"/>
              <w:rPr>
                <w:rFonts w:ascii="微软雅黑"/>
                <w:b/>
                <w:sz w:val="24"/>
              </w:rPr>
            </w:pPr>
          </w:p>
          <w:p>
            <w:pPr>
              <w:pStyle w:val="21"/>
              <w:ind w:left="117" w:right="108"/>
              <w:jc w:val="center"/>
              <w:rPr>
                <w:b/>
                <w:sz w:val="21"/>
              </w:rPr>
            </w:pPr>
            <w:r>
              <w:rPr>
                <w:b/>
                <w:sz w:val="21"/>
              </w:rPr>
              <w:t>12</w:t>
            </w:r>
          </w:p>
        </w:tc>
        <w:tc>
          <w:tcPr>
            <w:tcW w:w="950" w:type="dxa"/>
          </w:tcPr>
          <w:p>
            <w:pPr>
              <w:pStyle w:val="21"/>
              <w:rPr>
                <w:rFonts w:ascii="微软雅黑"/>
                <w:b/>
                <w:sz w:val="20"/>
              </w:rPr>
            </w:pPr>
          </w:p>
          <w:p>
            <w:pPr>
              <w:pStyle w:val="21"/>
              <w:spacing w:before="5"/>
              <w:rPr>
                <w:rFonts w:ascii="微软雅黑"/>
                <w:b/>
                <w:sz w:val="24"/>
              </w:rPr>
            </w:pPr>
          </w:p>
          <w:p>
            <w:pPr>
              <w:pStyle w:val="21"/>
              <w:ind w:left="51" w:right="40"/>
              <w:jc w:val="center"/>
              <w:rPr>
                <w:b/>
                <w:sz w:val="21"/>
              </w:rPr>
            </w:pPr>
            <w:r>
              <w:rPr>
                <w:b/>
                <w:sz w:val="21"/>
              </w:rPr>
              <w:t>水利部</w:t>
            </w:r>
          </w:p>
        </w:tc>
        <w:tc>
          <w:tcPr>
            <w:tcW w:w="1270" w:type="dxa"/>
          </w:tcPr>
          <w:p>
            <w:pPr>
              <w:pStyle w:val="21"/>
              <w:spacing w:before="9"/>
              <w:rPr>
                <w:rFonts w:ascii="微软雅黑"/>
                <w:b/>
                <w:sz w:val="14"/>
              </w:rPr>
            </w:pPr>
          </w:p>
          <w:p>
            <w:pPr>
              <w:pStyle w:val="21"/>
              <w:spacing w:line="410" w:lineRule="atLeast"/>
              <w:ind w:left="110" w:right="96"/>
              <w:jc w:val="center"/>
              <w:rPr>
                <w:b/>
                <w:sz w:val="21"/>
              </w:rPr>
            </w:pPr>
            <w:r>
              <w:rPr>
                <w:b/>
                <w:spacing w:val="-4"/>
                <w:sz w:val="21"/>
              </w:rPr>
              <w:t>《水行政处</w:t>
            </w:r>
            <w:r>
              <w:rPr>
                <w:b/>
                <w:sz w:val="21"/>
              </w:rPr>
              <w:t>罚实施办 法》</w:t>
            </w:r>
          </w:p>
        </w:tc>
        <w:tc>
          <w:tcPr>
            <w:tcW w:w="1170" w:type="dxa"/>
          </w:tcPr>
          <w:p>
            <w:pPr>
              <w:pStyle w:val="21"/>
              <w:rPr>
                <w:rFonts w:ascii="微软雅黑"/>
                <w:b/>
                <w:sz w:val="20"/>
              </w:rPr>
            </w:pPr>
          </w:p>
          <w:p>
            <w:pPr>
              <w:pStyle w:val="21"/>
              <w:spacing w:before="5"/>
              <w:rPr>
                <w:rFonts w:ascii="微软雅黑"/>
                <w:b/>
                <w:sz w:val="24"/>
              </w:rPr>
            </w:pPr>
          </w:p>
          <w:p>
            <w:pPr>
              <w:pStyle w:val="21"/>
              <w:ind w:left="37" w:right="27"/>
              <w:jc w:val="center"/>
              <w:rPr>
                <w:b/>
                <w:sz w:val="21"/>
              </w:rPr>
            </w:pPr>
            <w:r>
              <w:rPr>
                <w:b/>
                <w:sz w:val="21"/>
              </w:rPr>
              <w:t>第三十四条</w:t>
            </w:r>
          </w:p>
        </w:tc>
        <w:tc>
          <w:tcPr>
            <w:tcW w:w="5420" w:type="dxa"/>
          </w:tcPr>
          <w:p>
            <w:pPr>
              <w:pStyle w:val="21"/>
              <w:spacing w:line="364" w:lineRule="auto"/>
              <w:ind w:left="115" w:right="36" w:firstLine="410"/>
              <w:jc w:val="both"/>
              <w:rPr>
                <w:sz w:val="21"/>
              </w:rPr>
            </w:pPr>
            <w:r>
              <w:rPr>
                <w:sz w:val="21"/>
              </w:rPr>
              <w:t>水行政处罚机关作出对公民处以超过五千元、对法人或者其他组织处以超过五万元罚款以及吊销许可证等水行</w:t>
            </w:r>
            <w:r>
              <w:rPr>
                <w:w w:val="95"/>
                <w:sz w:val="21"/>
              </w:rPr>
              <w:t>政处罚之前，应当告知当事人有要求举行听证的权利；当事</w:t>
            </w:r>
          </w:p>
          <w:p>
            <w:pPr>
              <w:pStyle w:val="21"/>
              <w:spacing w:line="266" w:lineRule="exact"/>
              <w:ind w:left="115"/>
              <w:rPr>
                <w:sz w:val="21"/>
              </w:rPr>
            </w:pPr>
            <w:r>
              <w:rPr>
                <w:sz w:val="21"/>
              </w:rPr>
              <w:t>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1"/>
              <w:rPr>
                <w:rFonts w:ascii="微软雅黑"/>
                <w:b/>
                <w:sz w:val="20"/>
              </w:rPr>
            </w:pPr>
          </w:p>
          <w:p>
            <w:pPr>
              <w:pStyle w:val="21"/>
              <w:spacing w:before="5"/>
              <w:rPr>
                <w:rFonts w:ascii="微软雅黑"/>
                <w:b/>
                <w:sz w:val="24"/>
              </w:rPr>
            </w:pPr>
          </w:p>
          <w:p>
            <w:pPr>
              <w:pStyle w:val="21"/>
              <w:ind w:left="117" w:right="108"/>
              <w:jc w:val="center"/>
              <w:rPr>
                <w:b/>
                <w:sz w:val="21"/>
              </w:rPr>
            </w:pPr>
            <w:r>
              <w:rPr>
                <w:b/>
                <w:sz w:val="21"/>
              </w:rPr>
              <w:t>13</w:t>
            </w:r>
          </w:p>
        </w:tc>
        <w:tc>
          <w:tcPr>
            <w:tcW w:w="950" w:type="dxa"/>
          </w:tcPr>
          <w:p>
            <w:pPr>
              <w:pStyle w:val="21"/>
              <w:rPr>
                <w:rFonts w:ascii="微软雅黑"/>
                <w:b/>
                <w:sz w:val="20"/>
              </w:rPr>
            </w:pPr>
          </w:p>
          <w:p>
            <w:pPr>
              <w:pStyle w:val="21"/>
              <w:spacing w:before="3"/>
              <w:rPr>
                <w:rFonts w:ascii="微软雅黑"/>
                <w:b/>
                <w:sz w:val="13"/>
              </w:rPr>
            </w:pPr>
          </w:p>
          <w:p>
            <w:pPr>
              <w:pStyle w:val="21"/>
              <w:spacing w:before="1" w:line="364" w:lineRule="auto"/>
              <w:ind w:left="368" w:right="40" w:hanging="315"/>
              <w:rPr>
                <w:b/>
                <w:sz w:val="21"/>
              </w:rPr>
            </w:pPr>
            <w:r>
              <w:rPr>
                <w:b/>
                <w:sz w:val="21"/>
              </w:rPr>
              <w:t>农业农村部</w:t>
            </w:r>
          </w:p>
        </w:tc>
        <w:tc>
          <w:tcPr>
            <w:tcW w:w="1270" w:type="dxa"/>
          </w:tcPr>
          <w:p>
            <w:pPr>
              <w:pStyle w:val="21"/>
              <w:rPr>
                <w:rFonts w:ascii="微软雅黑"/>
                <w:b/>
                <w:sz w:val="15"/>
              </w:rPr>
            </w:pPr>
          </w:p>
          <w:p>
            <w:pPr>
              <w:pStyle w:val="21"/>
              <w:spacing w:line="400" w:lineRule="atLeast"/>
              <w:ind w:left="89" w:right="75"/>
              <w:jc w:val="center"/>
              <w:rPr>
                <w:b/>
                <w:sz w:val="21"/>
              </w:rPr>
            </w:pPr>
            <w:r>
              <w:rPr>
                <w:b/>
                <w:sz w:val="21"/>
              </w:rPr>
              <w:t>《农业行政处罚程序规定》</w:t>
            </w:r>
          </w:p>
        </w:tc>
        <w:tc>
          <w:tcPr>
            <w:tcW w:w="1170" w:type="dxa"/>
          </w:tcPr>
          <w:p>
            <w:pPr>
              <w:pStyle w:val="21"/>
              <w:rPr>
                <w:rFonts w:ascii="微软雅黑"/>
                <w:b/>
                <w:sz w:val="20"/>
              </w:rPr>
            </w:pPr>
          </w:p>
          <w:p>
            <w:pPr>
              <w:pStyle w:val="21"/>
              <w:spacing w:before="5"/>
              <w:rPr>
                <w:rFonts w:ascii="微软雅黑"/>
                <w:b/>
                <w:sz w:val="24"/>
              </w:rPr>
            </w:pPr>
          </w:p>
          <w:p>
            <w:pPr>
              <w:pStyle w:val="21"/>
              <w:ind w:left="37" w:right="27"/>
              <w:jc w:val="center"/>
              <w:rPr>
                <w:b/>
                <w:sz w:val="21"/>
              </w:rPr>
            </w:pPr>
            <w:r>
              <w:rPr>
                <w:b/>
                <w:sz w:val="21"/>
              </w:rPr>
              <w:t>第五十九条</w:t>
            </w:r>
          </w:p>
        </w:tc>
        <w:tc>
          <w:tcPr>
            <w:tcW w:w="5420" w:type="dxa"/>
          </w:tcPr>
          <w:p>
            <w:pPr>
              <w:pStyle w:val="21"/>
              <w:spacing w:line="364" w:lineRule="auto"/>
              <w:ind w:left="115" w:right="91" w:firstLine="410"/>
              <w:jc w:val="both"/>
              <w:rPr>
                <w:sz w:val="21"/>
              </w:rPr>
            </w:pPr>
            <w:r>
              <w:rPr>
                <w:spacing w:val="-3"/>
                <w:w w:val="95"/>
                <w:sz w:val="21"/>
              </w:rPr>
              <w:t>对需要继续行驶的农业机械、渔业船舶实施暂扣或者 吊销证照的行政处罚，农业行政处罚机关在实施行政处罚 的同时，应当发给当事人相应的证明，允许农业机械、渔</w:t>
            </w:r>
          </w:p>
          <w:p>
            <w:pPr>
              <w:pStyle w:val="21"/>
              <w:spacing w:line="266" w:lineRule="exact"/>
              <w:ind w:left="115"/>
              <w:rPr>
                <w:sz w:val="21"/>
              </w:rPr>
            </w:pPr>
            <w:r>
              <w:rPr>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0"/>
              <w:rPr>
                <w:rFonts w:ascii="微软雅黑"/>
                <w:b/>
                <w:sz w:val="28"/>
              </w:rPr>
            </w:pPr>
          </w:p>
          <w:p>
            <w:pPr>
              <w:pStyle w:val="21"/>
              <w:ind w:left="117" w:right="108"/>
              <w:jc w:val="center"/>
              <w:rPr>
                <w:b/>
                <w:sz w:val="21"/>
              </w:rPr>
            </w:pPr>
            <w:r>
              <w:rPr>
                <w:b/>
                <w:sz w:val="21"/>
              </w:rPr>
              <w:t>14</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0"/>
              <w:rPr>
                <w:rFonts w:ascii="微软雅黑"/>
                <w:b/>
                <w:sz w:val="28"/>
              </w:rPr>
            </w:pPr>
          </w:p>
          <w:p>
            <w:pPr>
              <w:pStyle w:val="21"/>
              <w:ind w:left="51" w:right="40"/>
              <w:jc w:val="center"/>
              <w:rPr>
                <w:b/>
                <w:sz w:val="21"/>
              </w:rPr>
            </w:pPr>
            <w:r>
              <w:rPr>
                <w:b/>
                <w:sz w:val="21"/>
              </w:rPr>
              <w:t>商务部</w:t>
            </w:r>
          </w:p>
        </w:tc>
        <w:tc>
          <w:tcPr>
            <w:tcW w:w="1270" w:type="dxa"/>
          </w:tcPr>
          <w:p>
            <w:pPr>
              <w:pStyle w:val="21"/>
              <w:rPr>
                <w:rFonts w:ascii="微软雅黑"/>
                <w:b/>
                <w:sz w:val="20"/>
              </w:rPr>
            </w:pPr>
          </w:p>
          <w:p>
            <w:pPr>
              <w:pStyle w:val="21"/>
              <w:rPr>
                <w:rFonts w:ascii="微软雅黑"/>
                <w:b/>
                <w:sz w:val="20"/>
              </w:rPr>
            </w:pPr>
          </w:p>
          <w:p>
            <w:pPr>
              <w:pStyle w:val="21"/>
              <w:spacing w:before="6"/>
              <w:rPr>
                <w:rFonts w:ascii="微软雅黑"/>
                <w:b/>
                <w:sz w:val="15"/>
              </w:rPr>
            </w:pPr>
          </w:p>
          <w:p>
            <w:pPr>
              <w:pStyle w:val="21"/>
              <w:spacing w:line="364" w:lineRule="auto"/>
              <w:ind w:left="89" w:right="75"/>
              <w:jc w:val="center"/>
              <w:rPr>
                <w:b/>
                <w:sz w:val="21"/>
              </w:rPr>
            </w:pPr>
            <w:r>
              <w:rPr>
                <w:b/>
                <w:sz w:val="21"/>
              </w:rPr>
              <w:t>《商务部行政</w:t>
            </w:r>
          </w:p>
          <w:p>
            <w:pPr>
              <w:pStyle w:val="21"/>
              <w:spacing w:line="364" w:lineRule="auto"/>
              <w:ind w:left="215" w:right="199"/>
              <w:jc w:val="center"/>
              <w:rPr>
                <w:b/>
                <w:sz w:val="21"/>
              </w:rPr>
            </w:pPr>
            <w:r>
              <w:rPr>
                <w:b/>
                <w:sz w:val="21"/>
              </w:rPr>
              <w:t>处罚实施办法》</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0"/>
              <w:rPr>
                <w:rFonts w:ascii="微软雅黑"/>
                <w:b/>
                <w:sz w:val="28"/>
              </w:rPr>
            </w:pPr>
          </w:p>
          <w:p>
            <w:pPr>
              <w:pStyle w:val="21"/>
              <w:ind w:left="37" w:right="25"/>
              <w:jc w:val="center"/>
              <w:rPr>
                <w:b/>
                <w:sz w:val="21"/>
              </w:rPr>
            </w:pPr>
            <w:r>
              <w:rPr>
                <w:b/>
                <w:sz w:val="21"/>
              </w:rPr>
              <w:t>第十九条</w:t>
            </w:r>
          </w:p>
        </w:tc>
        <w:tc>
          <w:tcPr>
            <w:tcW w:w="5420" w:type="dxa"/>
          </w:tcPr>
          <w:p>
            <w:pPr>
              <w:pStyle w:val="21"/>
              <w:spacing w:line="364" w:lineRule="auto"/>
              <w:ind w:left="5" w:right="-15" w:firstLine="410"/>
              <w:rPr>
                <w:sz w:val="21"/>
              </w:rPr>
            </w:pPr>
            <w:r>
              <w:rPr>
                <w:spacing w:val="-3"/>
                <w:w w:val="95"/>
                <w:sz w:val="21"/>
              </w:rPr>
              <w:t xml:space="preserve">法制机构应当按照行政处罚委员会审理会的处理意见制 </w:t>
            </w:r>
            <w:r>
              <w:rPr>
                <w:spacing w:val="-3"/>
                <w:sz w:val="21"/>
              </w:rPr>
              <w:t>作行政处罚告知书，书面告知当事人拟作出行政处罚的事实、理由及依据，并告知当事人依法享有陈述、申辩的权</w:t>
            </w:r>
            <w:r>
              <w:rPr>
                <w:spacing w:val="-6"/>
                <w:sz w:val="21"/>
              </w:rPr>
              <w:t xml:space="preserve">利。 拟作出 </w:t>
            </w:r>
            <w:r>
              <w:rPr>
                <w:sz w:val="21"/>
              </w:rPr>
              <w:t>3</w:t>
            </w:r>
            <w:r>
              <w:rPr>
                <w:spacing w:val="-2"/>
                <w:sz w:val="21"/>
              </w:rPr>
              <w:t>万元以上</w:t>
            </w:r>
            <w:r>
              <w:rPr>
                <w:spacing w:val="-3"/>
                <w:sz w:val="21"/>
              </w:rPr>
              <w:t>（</w:t>
            </w:r>
            <w:r>
              <w:rPr>
                <w:spacing w:val="-5"/>
                <w:sz w:val="21"/>
              </w:rPr>
              <w:t xml:space="preserve">不含 </w:t>
            </w:r>
            <w:r>
              <w:rPr>
                <w:sz w:val="21"/>
              </w:rPr>
              <w:t>3</w:t>
            </w:r>
            <w:r>
              <w:rPr>
                <w:spacing w:val="-6"/>
                <w:sz w:val="21"/>
              </w:rPr>
              <w:t xml:space="preserve"> 万元</w:t>
            </w:r>
            <w:r>
              <w:rPr>
                <w:sz w:val="21"/>
              </w:rPr>
              <w:t>）</w:t>
            </w:r>
            <w:r>
              <w:rPr>
                <w:spacing w:val="-3"/>
                <w:sz w:val="21"/>
              </w:rPr>
              <w:t>罚款或责令停产停</w:t>
            </w:r>
            <w:r>
              <w:rPr>
                <w:spacing w:val="-3"/>
                <w:w w:val="95"/>
                <w:sz w:val="21"/>
              </w:rPr>
              <w:t xml:space="preserve">业、吊销许可证或执照的行政处罚的，应当在行政处罚告知 </w:t>
            </w:r>
            <w:r>
              <w:rPr>
                <w:spacing w:val="-4"/>
                <w:sz w:val="21"/>
              </w:rPr>
              <w:t>书中告知当事人有要求举行听证的权利。 当事人要求陈</w:t>
            </w:r>
          </w:p>
          <w:p>
            <w:pPr>
              <w:pStyle w:val="21"/>
              <w:spacing w:line="364" w:lineRule="auto"/>
              <w:ind w:left="5" w:right="-15"/>
              <w:rPr>
                <w:sz w:val="21"/>
              </w:rPr>
            </w:pPr>
            <w:r>
              <w:rPr>
                <w:spacing w:val="-5"/>
                <w:sz w:val="21"/>
              </w:rPr>
              <w:t xml:space="preserve">述、申辩或者举行听证的，应当在收到行政处罚告知书后 </w:t>
            </w:r>
            <w:r>
              <w:rPr>
                <w:sz w:val="21"/>
              </w:rPr>
              <w:t xml:space="preserve">3 </w:t>
            </w:r>
            <w:r>
              <w:rPr>
                <w:spacing w:val="-4"/>
                <w:sz w:val="21"/>
              </w:rPr>
              <w:t>日内向法制机构提出。 法制机构应当充分听取当事人意</w:t>
            </w:r>
          </w:p>
          <w:p>
            <w:pPr>
              <w:pStyle w:val="21"/>
              <w:ind w:left="5"/>
              <w:rPr>
                <w:sz w:val="21"/>
              </w:rPr>
            </w:pPr>
            <w:r>
              <w:rPr>
                <w:sz w:val="21"/>
              </w:rPr>
              <w:t>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5"/>
              <w:rPr>
                <w:rFonts w:ascii="微软雅黑"/>
                <w:b/>
                <w:sz w:val="10"/>
              </w:rPr>
            </w:pPr>
          </w:p>
          <w:p>
            <w:pPr>
              <w:pStyle w:val="21"/>
              <w:ind w:left="117" w:right="108"/>
              <w:jc w:val="center"/>
              <w:rPr>
                <w:b/>
                <w:sz w:val="21"/>
              </w:rPr>
            </w:pPr>
            <w:r>
              <w:rPr>
                <w:b/>
                <w:sz w:val="21"/>
              </w:rPr>
              <w:t>15</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1"/>
              <w:rPr>
                <w:rFonts w:ascii="微软雅黑"/>
                <w:b/>
                <w:sz w:val="17"/>
              </w:rPr>
            </w:pPr>
          </w:p>
          <w:p>
            <w:pPr>
              <w:pStyle w:val="21"/>
              <w:spacing w:line="364" w:lineRule="auto"/>
              <w:ind w:left="54" w:right="40"/>
              <w:jc w:val="center"/>
              <w:rPr>
                <w:b/>
                <w:sz w:val="21"/>
              </w:rPr>
            </w:pPr>
            <w:r>
              <w:rPr>
                <w:b/>
                <w:sz w:val="21"/>
              </w:rPr>
              <w:t>国家文化与 旅游部</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4"/>
              <w:rPr>
                <w:rFonts w:ascii="微软雅黑"/>
                <w:b/>
                <w:sz w:val="19"/>
              </w:rPr>
            </w:pPr>
          </w:p>
          <w:p>
            <w:pPr>
              <w:pStyle w:val="21"/>
              <w:spacing w:line="364" w:lineRule="auto"/>
              <w:ind w:left="110" w:right="55"/>
              <w:rPr>
                <w:b/>
                <w:sz w:val="21"/>
              </w:rPr>
            </w:pPr>
            <w:r>
              <w:rPr>
                <w:b/>
                <w:sz w:val="21"/>
              </w:rPr>
              <w:t>《旅游行政处罚办法》</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5"/>
              <w:rPr>
                <w:rFonts w:ascii="微软雅黑"/>
                <w:b/>
                <w:sz w:val="10"/>
              </w:rPr>
            </w:pPr>
          </w:p>
          <w:p>
            <w:pPr>
              <w:pStyle w:val="21"/>
              <w:ind w:left="37" w:right="27"/>
              <w:jc w:val="center"/>
              <w:rPr>
                <w:b/>
                <w:sz w:val="21"/>
              </w:rPr>
            </w:pPr>
            <w:r>
              <w:rPr>
                <w:b/>
                <w:sz w:val="21"/>
              </w:rPr>
              <w:t>第三十八条</w:t>
            </w:r>
          </w:p>
        </w:tc>
        <w:tc>
          <w:tcPr>
            <w:tcW w:w="5420" w:type="dxa"/>
          </w:tcPr>
          <w:p>
            <w:pPr>
              <w:pStyle w:val="21"/>
              <w:spacing w:line="364" w:lineRule="auto"/>
              <w:ind w:left="5" w:right="-15" w:firstLine="410"/>
              <w:jc w:val="both"/>
              <w:rPr>
                <w:sz w:val="21"/>
              </w:rPr>
            </w:pPr>
            <w:r>
              <w:rPr>
                <w:spacing w:val="-3"/>
                <w:w w:val="95"/>
                <w:sz w:val="21"/>
              </w:rPr>
              <w:t>旅游主管部门作出较大数额罚款、没收较大数额违法所 得、取消出国</w:t>
            </w:r>
            <w:r>
              <w:rPr>
                <w:w w:val="95"/>
                <w:sz w:val="21"/>
              </w:rPr>
              <w:t>（</w:t>
            </w:r>
            <w:r>
              <w:rPr>
                <w:spacing w:val="-3"/>
                <w:w w:val="95"/>
                <w:sz w:val="21"/>
              </w:rPr>
              <w:t>境</w:t>
            </w:r>
            <w:r>
              <w:rPr>
                <w:w w:val="95"/>
                <w:sz w:val="21"/>
              </w:rPr>
              <w:t>）</w:t>
            </w:r>
            <w:r>
              <w:rPr>
                <w:spacing w:val="-3"/>
                <w:w w:val="95"/>
                <w:sz w:val="21"/>
              </w:rPr>
              <w:t xml:space="preserve">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w:t>
            </w:r>
            <w:r>
              <w:rPr>
                <w:spacing w:val="-4"/>
                <w:sz w:val="21"/>
              </w:rPr>
              <w:t xml:space="preserve">址等内容。第一款所称较大数额，对公民为 </w:t>
            </w:r>
            <w:r>
              <w:rPr>
                <w:sz w:val="21"/>
              </w:rPr>
              <w:t>1</w:t>
            </w:r>
            <w:r>
              <w:rPr>
                <w:spacing w:val="-5"/>
                <w:sz w:val="21"/>
              </w:rPr>
              <w:t xml:space="preserve"> 万元人民币</w:t>
            </w:r>
          </w:p>
          <w:p>
            <w:pPr>
              <w:pStyle w:val="21"/>
              <w:spacing w:line="265" w:lineRule="exact"/>
              <w:ind w:left="5" w:right="-15"/>
              <w:rPr>
                <w:sz w:val="21"/>
              </w:rPr>
            </w:pPr>
            <w:r>
              <w:rPr>
                <w:spacing w:val="-5"/>
                <w:sz w:val="21"/>
              </w:rPr>
              <w:t xml:space="preserve">以上、对法人或者其他组织为 </w:t>
            </w:r>
            <w:r>
              <w:rPr>
                <w:sz w:val="21"/>
              </w:rPr>
              <w:t>5</w:t>
            </w:r>
            <w:r>
              <w:rPr>
                <w:spacing w:val="-6"/>
                <w:sz w:val="21"/>
              </w:rPr>
              <w:t xml:space="preserve"> 万元人民币以上；地方人</w:t>
            </w:r>
          </w:p>
          <w:p>
            <w:pPr>
              <w:pStyle w:val="21"/>
              <w:spacing w:before="1" w:line="410" w:lineRule="atLeast"/>
              <w:ind w:left="5" w:right="-15"/>
              <w:rPr>
                <w:sz w:val="21"/>
              </w:rPr>
            </w:pPr>
            <w:r>
              <w:rPr>
                <w:spacing w:val="-3"/>
                <w:w w:val="95"/>
                <w:sz w:val="21"/>
              </w:rPr>
              <w:t xml:space="preserve">民代表大会及其常务委员会或者地方人民政府另有规定的， </w:t>
            </w:r>
            <w:r>
              <w:rPr>
                <w:spacing w:val="-2"/>
                <w:sz w:val="21"/>
              </w:rPr>
              <w:t>从其规定。</w:t>
            </w:r>
          </w:p>
        </w:tc>
      </w:tr>
    </w:tbl>
    <w:p>
      <w:pPr>
        <w:spacing w:line="410" w:lineRule="atLeast"/>
        <w:rPr>
          <w:sz w:val="21"/>
        </w:rPr>
        <w:sectPr>
          <w:footerReference r:id="rId16" w:type="default"/>
          <w:pgSz w:w="11910" w:h="16840"/>
          <w:pgMar w:top="1180" w:right="760" w:bottom="980" w:left="1160" w:header="631" w:footer="798" w:gutter="0"/>
          <w:pgNumType w:start="40"/>
          <w:cols w:space="720" w:num="1"/>
        </w:sect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1"/>
              <w:spacing w:before="3"/>
              <w:rPr>
                <w:rFonts w:ascii="微软雅黑"/>
                <w:b/>
              </w:rPr>
            </w:pPr>
          </w:p>
          <w:p>
            <w:pPr>
              <w:pStyle w:val="21"/>
              <w:ind w:left="117" w:right="108"/>
              <w:jc w:val="center"/>
              <w:rPr>
                <w:b/>
                <w:sz w:val="21"/>
              </w:rPr>
            </w:pPr>
            <w:r>
              <w:rPr>
                <w:b/>
                <w:sz w:val="21"/>
              </w:rPr>
              <w:t>16</w:t>
            </w:r>
          </w:p>
        </w:tc>
        <w:tc>
          <w:tcPr>
            <w:tcW w:w="950" w:type="dxa"/>
          </w:tcPr>
          <w:p>
            <w:pPr>
              <w:pStyle w:val="21"/>
              <w:spacing w:before="1" w:line="364" w:lineRule="auto"/>
              <w:ind w:left="265" w:right="40" w:hanging="212"/>
              <w:rPr>
                <w:b/>
                <w:sz w:val="21"/>
              </w:rPr>
            </w:pPr>
            <w:r>
              <w:rPr>
                <w:b/>
                <w:sz w:val="21"/>
              </w:rPr>
              <w:t>中国人民银行</w:t>
            </w:r>
          </w:p>
        </w:tc>
        <w:tc>
          <w:tcPr>
            <w:tcW w:w="1270" w:type="dxa"/>
          </w:tcPr>
          <w:p>
            <w:pPr>
              <w:pStyle w:val="21"/>
              <w:spacing w:before="1" w:line="364" w:lineRule="auto"/>
              <w:ind w:left="110" w:right="96"/>
              <w:jc w:val="both"/>
              <w:rPr>
                <w:b/>
                <w:sz w:val="21"/>
              </w:rPr>
            </w:pPr>
            <w:r>
              <w:rPr>
                <w:b/>
                <w:spacing w:val="-4"/>
                <w:sz w:val="21"/>
              </w:rPr>
              <w:t>《关于确定中国人民银行举行听证的较大数额</w:t>
            </w:r>
            <w:r>
              <w:rPr>
                <w:b/>
                <w:sz w:val="21"/>
              </w:rPr>
              <w:t>罚款幅度</w:t>
            </w:r>
          </w:p>
          <w:p>
            <w:pPr>
              <w:pStyle w:val="21"/>
              <w:spacing w:line="267" w:lineRule="exact"/>
              <w:ind w:left="215"/>
              <w:rPr>
                <w:b/>
                <w:sz w:val="21"/>
              </w:rPr>
            </w:pPr>
            <w:r>
              <w:rPr>
                <w:b/>
                <w:sz w:val="21"/>
              </w:rPr>
              <w:t>的通知》</w:t>
            </w:r>
          </w:p>
        </w:tc>
        <w:tc>
          <w:tcPr>
            <w:tcW w:w="1170" w:type="dxa"/>
          </w:tcPr>
          <w:p>
            <w:pPr>
              <w:pStyle w:val="21"/>
              <w:spacing w:before="3"/>
              <w:rPr>
                <w:rFonts w:ascii="微软雅黑"/>
                <w:b/>
              </w:rPr>
            </w:pPr>
          </w:p>
          <w:p>
            <w:pPr>
              <w:pStyle w:val="21"/>
              <w:ind w:left="8"/>
              <w:jc w:val="center"/>
              <w:rPr>
                <w:b/>
                <w:sz w:val="21"/>
              </w:rPr>
            </w:pPr>
            <w:r>
              <w:rPr>
                <w:b/>
                <w:w w:val="98"/>
                <w:sz w:val="21"/>
              </w:rPr>
              <w:t>/</w:t>
            </w:r>
          </w:p>
        </w:tc>
        <w:tc>
          <w:tcPr>
            <w:tcW w:w="5419" w:type="dxa"/>
          </w:tcPr>
          <w:p>
            <w:pPr>
              <w:pStyle w:val="21"/>
              <w:spacing w:before="1" w:line="364" w:lineRule="auto"/>
              <w:ind w:left="5" w:right="-15" w:firstLine="410"/>
              <w:jc w:val="both"/>
              <w:rPr>
                <w:sz w:val="21"/>
              </w:rPr>
            </w:pPr>
            <w:r>
              <w:rPr>
                <w:spacing w:val="-3"/>
                <w:w w:val="95"/>
                <w:sz w:val="21"/>
              </w:rPr>
              <w:t>为保障中国人民银行听证工作的顺利进行，现规定中国 人民银行举行听证的“较大数额的罚款”为：县级支行五万 元以上，地</w:t>
            </w:r>
            <w:r>
              <w:rPr>
                <w:w w:val="95"/>
                <w:sz w:val="21"/>
              </w:rPr>
              <w:t>（市</w:t>
            </w:r>
            <w:r>
              <w:rPr>
                <w:spacing w:val="-3"/>
                <w:w w:val="95"/>
                <w:sz w:val="21"/>
              </w:rPr>
              <w:t xml:space="preserve">）级分行二十万元以上，省级分行五十万元 </w:t>
            </w:r>
            <w:r>
              <w:rPr>
                <w:spacing w:val="-3"/>
                <w:sz w:val="21"/>
              </w:rPr>
              <w:t>以上，总行三百万元以上</w:t>
            </w:r>
            <w:r>
              <w:rPr>
                <w:sz w:val="21"/>
              </w:rPr>
              <w:t>（</w:t>
            </w:r>
            <w:r>
              <w:rPr>
                <w:spacing w:val="-3"/>
                <w:sz w:val="21"/>
              </w:rPr>
              <w:t>均不含本数</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296" w:type="dxa"/>
            <w:gridSpan w:val="5"/>
          </w:tcPr>
          <w:p>
            <w:pPr>
              <w:pStyle w:val="21"/>
              <w:spacing w:line="373" w:lineRule="exact"/>
              <w:ind w:left="4101" w:right="3674"/>
              <w:jc w:val="center"/>
              <w:rPr>
                <w:rFonts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1"/>
              <w:spacing w:before="2"/>
              <w:ind w:left="117" w:right="108"/>
              <w:jc w:val="center"/>
              <w:rPr>
                <w:b/>
                <w:sz w:val="21"/>
              </w:rPr>
            </w:pPr>
            <w:r>
              <w:rPr>
                <w:b/>
                <w:sz w:val="21"/>
              </w:rPr>
              <w:t>17</w:t>
            </w:r>
          </w:p>
        </w:tc>
        <w:tc>
          <w:tcPr>
            <w:tcW w:w="950" w:type="dxa"/>
          </w:tcPr>
          <w:p>
            <w:pPr>
              <w:pStyle w:val="21"/>
              <w:spacing w:before="2" w:line="364" w:lineRule="auto"/>
              <w:ind w:left="265" w:right="252"/>
              <w:rPr>
                <w:b/>
                <w:sz w:val="21"/>
              </w:rPr>
            </w:pPr>
            <w:r>
              <w:rPr>
                <w:b/>
                <w:sz w:val="21"/>
              </w:rPr>
              <w:t>海关总署</w:t>
            </w:r>
          </w:p>
        </w:tc>
        <w:tc>
          <w:tcPr>
            <w:tcW w:w="1270" w:type="dxa"/>
          </w:tcPr>
          <w:p>
            <w:pPr>
              <w:pStyle w:val="21"/>
              <w:spacing w:before="2" w:line="364" w:lineRule="auto"/>
              <w:ind w:left="89" w:right="75"/>
              <w:jc w:val="center"/>
              <w:rPr>
                <w:b/>
                <w:sz w:val="21"/>
              </w:rPr>
            </w:pPr>
            <w:r>
              <w:rPr>
                <w:b/>
                <w:sz w:val="21"/>
              </w:rPr>
              <w:t>《中华人民共和国海关行政处罚听办法》</w:t>
            </w:r>
          </w:p>
        </w:tc>
        <w:tc>
          <w:tcPr>
            <w:tcW w:w="1170" w:type="dxa"/>
          </w:tcPr>
          <w:p>
            <w:pPr>
              <w:pStyle w:val="21"/>
              <w:spacing w:before="2"/>
              <w:ind w:left="37" w:right="25"/>
              <w:jc w:val="center"/>
              <w:rPr>
                <w:b/>
                <w:sz w:val="21"/>
              </w:rPr>
            </w:pPr>
            <w:r>
              <w:rPr>
                <w:b/>
                <w:sz w:val="21"/>
              </w:rPr>
              <w:t>第三条</w:t>
            </w:r>
          </w:p>
        </w:tc>
        <w:tc>
          <w:tcPr>
            <w:tcW w:w="5419" w:type="dxa"/>
          </w:tcPr>
          <w:p>
            <w:pPr>
              <w:pStyle w:val="21"/>
              <w:spacing w:before="2" w:line="364" w:lineRule="auto"/>
              <w:ind w:left="5" w:right="-15" w:firstLine="410"/>
              <w:rPr>
                <w:sz w:val="21"/>
              </w:rPr>
            </w:pPr>
            <w:r>
              <w:rPr>
                <w:spacing w:val="-3"/>
                <w:w w:val="95"/>
                <w:sz w:val="21"/>
              </w:rPr>
              <w:t xml:space="preserve">海关作出暂停从事有关业务、撤销海关注册登记、对公 </w:t>
            </w:r>
            <w:r>
              <w:rPr>
                <w:spacing w:val="-7"/>
                <w:sz w:val="21"/>
              </w:rPr>
              <w:t xml:space="preserve">民处 </w:t>
            </w:r>
            <w:r>
              <w:rPr>
                <w:sz w:val="21"/>
              </w:rPr>
              <w:t>1</w:t>
            </w:r>
            <w:r>
              <w:rPr>
                <w:spacing w:val="-5"/>
                <w:sz w:val="21"/>
              </w:rPr>
              <w:t xml:space="preserve"> 万元以上罚款、对法人或者其他组织处 </w:t>
            </w:r>
            <w:r>
              <w:rPr>
                <w:sz w:val="21"/>
              </w:rPr>
              <w:t>10</w:t>
            </w:r>
            <w:r>
              <w:rPr>
                <w:spacing w:val="-4"/>
                <w:sz w:val="21"/>
              </w:rPr>
              <w:t xml:space="preserve"> 万元以</w:t>
            </w:r>
            <w:r>
              <w:rPr>
                <w:spacing w:val="-3"/>
                <w:w w:val="95"/>
                <w:sz w:val="21"/>
              </w:rPr>
              <w:t>上罚款、没收有关货物、物品、走私运输工具等行政处罚决 定之前，应当告知当事人有要求举行听证的权利；当事人要</w:t>
            </w:r>
          </w:p>
          <w:p>
            <w:pPr>
              <w:pStyle w:val="21"/>
              <w:spacing w:line="265" w:lineRule="exact"/>
              <w:ind w:left="5"/>
              <w:rPr>
                <w:sz w:val="21"/>
              </w:rPr>
            </w:pPr>
            <w:r>
              <w:rPr>
                <w:sz w:val="21"/>
              </w:rPr>
              <w:t>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1"/>
              <w:spacing w:before="3"/>
              <w:rPr>
                <w:rFonts w:ascii="微软雅黑"/>
                <w:b/>
              </w:rPr>
            </w:pPr>
          </w:p>
          <w:p>
            <w:pPr>
              <w:pStyle w:val="21"/>
              <w:ind w:left="117" w:right="108"/>
              <w:jc w:val="center"/>
              <w:rPr>
                <w:b/>
                <w:sz w:val="21"/>
              </w:rPr>
            </w:pPr>
            <w:r>
              <w:rPr>
                <w:b/>
                <w:sz w:val="21"/>
              </w:rPr>
              <w:t>18</w:t>
            </w:r>
          </w:p>
        </w:tc>
        <w:tc>
          <w:tcPr>
            <w:tcW w:w="950" w:type="dxa"/>
          </w:tcPr>
          <w:p>
            <w:pPr>
              <w:pStyle w:val="21"/>
              <w:spacing w:before="1" w:line="364" w:lineRule="auto"/>
              <w:ind w:left="54" w:right="40"/>
              <w:jc w:val="center"/>
              <w:rPr>
                <w:b/>
                <w:sz w:val="21"/>
              </w:rPr>
            </w:pPr>
            <w:r>
              <w:rPr>
                <w:b/>
                <w:sz w:val="21"/>
              </w:rPr>
              <w:t>国家市场监督管理总局</w:t>
            </w:r>
          </w:p>
        </w:tc>
        <w:tc>
          <w:tcPr>
            <w:tcW w:w="1270" w:type="dxa"/>
          </w:tcPr>
          <w:p>
            <w:pPr>
              <w:pStyle w:val="21"/>
              <w:spacing w:before="1" w:line="364" w:lineRule="auto"/>
              <w:ind w:left="89" w:right="75"/>
              <w:jc w:val="center"/>
              <w:rPr>
                <w:b/>
                <w:sz w:val="21"/>
              </w:rPr>
            </w:pPr>
            <w:r>
              <w:rPr>
                <w:b/>
                <w:sz w:val="21"/>
              </w:rPr>
              <w:t>《市场监督管理行政处罚听证暂行办法》</w:t>
            </w:r>
          </w:p>
        </w:tc>
        <w:tc>
          <w:tcPr>
            <w:tcW w:w="1170" w:type="dxa"/>
          </w:tcPr>
          <w:p>
            <w:pPr>
              <w:pStyle w:val="21"/>
              <w:spacing w:before="3"/>
              <w:rPr>
                <w:rFonts w:ascii="微软雅黑"/>
                <w:b/>
              </w:rPr>
            </w:pPr>
          </w:p>
          <w:p>
            <w:pPr>
              <w:pStyle w:val="21"/>
              <w:ind w:left="37" w:right="25"/>
              <w:jc w:val="center"/>
              <w:rPr>
                <w:b/>
                <w:sz w:val="21"/>
              </w:rPr>
            </w:pPr>
            <w:r>
              <w:rPr>
                <w:b/>
                <w:sz w:val="21"/>
              </w:rPr>
              <w:t>第五条</w:t>
            </w:r>
          </w:p>
        </w:tc>
        <w:tc>
          <w:tcPr>
            <w:tcW w:w="5419" w:type="dxa"/>
          </w:tcPr>
          <w:p>
            <w:pPr>
              <w:pStyle w:val="21"/>
              <w:spacing w:before="1" w:line="364" w:lineRule="auto"/>
              <w:ind w:left="5" w:right="1" w:firstLine="410"/>
              <w:rPr>
                <w:sz w:val="21"/>
              </w:rPr>
            </w:pPr>
            <w:r>
              <w:rPr>
                <w:spacing w:val="-3"/>
                <w:w w:val="95"/>
                <w:sz w:val="21"/>
              </w:rPr>
              <w:t xml:space="preserve">市场监督管理部门作出下列行政处罚决定之前，应当告 </w:t>
            </w:r>
            <w:r>
              <w:rPr>
                <w:spacing w:val="-3"/>
                <w:sz w:val="21"/>
              </w:rPr>
              <w:t>知当事人有要求举行听证的权利</w:t>
            </w:r>
            <w:r>
              <w:rPr>
                <w:sz w:val="21"/>
              </w:rPr>
              <w:t>：（</w:t>
            </w:r>
            <w:r>
              <w:rPr>
                <w:spacing w:val="-3"/>
                <w:sz w:val="21"/>
              </w:rPr>
              <w:t>一</w:t>
            </w:r>
            <w:r>
              <w:rPr>
                <w:sz w:val="21"/>
              </w:rPr>
              <w:t>）</w:t>
            </w:r>
            <w:r>
              <w:rPr>
                <w:spacing w:val="-3"/>
                <w:sz w:val="21"/>
              </w:rPr>
              <w:t>责令停产停业；</w:t>
            </w:r>
          </w:p>
          <w:p>
            <w:pPr>
              <w:pStyle w:val="21"/>
              <w:spacing w:line="364" w:lineRule="auto"/>
              <w:ind w:left="5" w:right="-15"/>
              <w:rPr>
                <w:sz w:val="21"/>
              </w:rPr>
            </w:pPr>
            <w:r>
              <w:rPr>
                <w:spacing w:val="-1"/>
                <w:w w:val="95"/>
                <w:sz w:val="21"/>
              </w:rPr>
              <w:t>（</w:t>
            </w:r>
            <w:r>
              <w:rPr>
                <w:spacing w:val="-3"/>
                <w:w w:val="95"/>
                <w:sz w:val="21"/>
              </w:rPr>
              <w:t>二</w:t>
            </w:r>
            <w:r>
              <w:rPr>
                <w:spacing w:val="-1"/>
                <w:w w:val="95"/>
                <w:sz w:val="21"/>
              </w:rPr>
              <w:t>）</w:t>
            </w:r>
            <w:r>
              <w:rPr>
                <w:spacing w:val="-3"/>
                <w:w w:val="95"/>
                <w:sz w:val="21"/>
              </w:rPr>
              <w:t>吊销许可证或者执照；</w:t>
            </w:r>
            <w:r>
              <w:rPr>
                <w:w w:val="95"/>
                <w:sz w:val="21"/>
              </w:rPr>
              <w:t>（三）</w:t>
            </w:r>
            <w:r>
              <w:rPr>
                <w:spacing w:val="-3"/>
                <w:w w:val="95"/>
                <w:sz w:val="21"/>
              </w:rPr>
              <w:t xml:space="preserve">对自然人处以一万元以 </w:t>
            </w:r>
            <w:r>
              <w:rPr>
                <w:spacing w:val="-3"/>
                <w:sz w:val="21"/>
              </w:rPr>
              <w:t>上、对法人或者其他组织处以十万元以上罚款</w:t>
            </w:r>
            <w:r>
              <w:rPr>
                <w:sz w:val="21"/>
              </w:rPr>
              <w:t>；（</w:t>
            </w:r>
            <w:r>
              <w:rPr>
                <w:spacing w:val="-3"/>
                <w:sz w:val="21"/>
              </w:rPr>
              <w:t>四</w:t>
            </w:r>
            <w:r>
              <w:rPr>
                <w:sz w:val="21"/>
              </w:rPr>
              <w:t>）</w:t>
            </w:r>
            <w:r>
              <w:rPr>
                <w:spacing w:val="-10"/>
                <w:sz w:val="21"/>
              </w:rPr>
              <w:t xml:space="preserve"> 对</w:t>
            </w:r>
            <w:r>
              <w:rPr>
                <w:spacing w:val="-4"/>
                <w:w w:val="95"/>
                <w:sz w:val="21"/>
              </w:rPr>
              <w:t xml:space="preserve">自然人、法人或者其他组织作出没收违法所得和非法财物价 </w:t>
            </w:r>
            <w:r>
              <w:rPr>
                <w:spacing w:val="-3"/>
                <w:w w:val="95"/>
                <w:sz w:val="21"/>
              </w:rPr>
              <w:t>值达到第三项所列数额的行政处罚。各省、自治区、直辖市 人大常委会或者人民政府对前款第三项、第四项所列罚没数</w:t>
            </w:r>
          </w:p>
          <w:p>
            <w:pPr>
              <w:pStyle w:val="21"/>
              <w:spacing w:line="267" w:lineRule="exact"/>
              <w:ind w:left="5"/>
              <w:rPr>
                <w:sz w:val="21"/>
              </w:rPr>
            </w:pPr>
            <w:r>
              <w:rPr>
                <w:sz w:val="21"/>
              </w:rPr>
              <w:t>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spacing w:before="1"/>
              <w:ind w:left="117" w:right="108"/>
              <w:jc w:val="center"/>
              <w:rPr>
                <w:b/>
                <w:sz w:val="21"/>
              </w:rPr>
            </w:pPr>
            <w:r>
              <w:rPr>
                <w:b/>
                <w:sz w:val="21"/>
              </w:rPr>
              <w:t>19</w:t>
            </w:r>
          </w:p>
        </w:tc>
        <w:tc>
          <w:tcPr>
            <w:tcW w:w="950" w:type="dxa"/>
          </w:tcPr>
          <w:p>
            <w:pPr>
              <w:pStyle w:val="21"/>
              <w:rPr>
                <w:rFonts w:ascii="微软雅黑"/>
                <w:b/>
                <w:sz w:val="20"/>
              </w:rPr>
            </w:pPr>
          </w:p>
          <w:p>
            <w:pPr>
              <w:pStyle w:val="21"/>
              <w:rPr>
                <w:rFonts w:ascii="微软雅黑"/>
                <w:b/>
                <w:sz w:val="20"/>
              </w:rPr>
            </w:pPr>
          </w:p>
          <w:p>
            <w:pPr>
              <w:pStyle w:val="21"/>
              <w:spacing w:before="9"/>
              <w:rPr>
                <w:rFonts w:ascii="微软雅黑"/>
                <w:b/>
                <w:sz w:val="26"/>
              </w:rPr>
            </w:pPr>
          </w:p>
          <w:p>
            <w:pPr>
              <w:pStyle w:val="21"/>
              <w:spacing w:line="367" w:lineRule="auto"/>
              <w:ind w:left="265" w:right="40" w:hanging="212"/>
              <w:rPr>
                <w:b/>
                <w:sz w:val="21"/>
              </w:rPr>
            </w:pPr>
            <w:r>
              <w:rPr>
                <w:b/>
                <w:sz w:val="21"/>
              </w:rPr>
              <w:t>国家税务总局</w:t>
            </w:r>
          </w:p>
        </w:tc>
        <w:tc>
          <w:tcPr>
            <w:tcW w:w="1270" w:type="dxa"/>
          </w:tcPr>
          <w:p>
            <w:pPr>
              <w:pStyle w:val="21"/>
              <w:rPr>
                <w:rFonts w:ascii="微软雅黑"/>
                <w:b/>
                <w:sz w:val="20"/>
              </w:rPr>
            </w:pPr>
          </w:p>
          <w:p>
            <w:pPr>
              <w:pStyle w:val="21"/>
              <w:spacing w:before="6"/>
              <w:rPr>
                <w:rFonts w:ascii="微软雅黑"/>
                <w:b/>
                <w:sz w:val="24"/>
              </w:rPr>
            </w:pPr>
          </w:p>
          <w:p>
            <w:pPr>
              <w:pStyle w:val="21"/>
              <w:spacing w:line="364" w:lineRule="auto"/>
              <w:ind w:left="110" w:right="96"/>
              <w:jc w:val="both"/>
              <w:rPr>
                <w:b/>
                <w:sz w:val="21"/>
              </w:rPr>
            </w:pPr>
            <w:r>
              <w:rPr>
                <w:b/>
                <w:spacing w:val="-4"/>
                <w:sz w:val="21"/>
              </w:rPr>
              <w:t>《税务行政处罚听证程</w:t>
            </w:r>
            <w:r>
              <w:rPr>
                <w:b/>
                <w:spacing w:val="-4"/>
                <w:w w:val="95"/>
                <w:sz w:val="21"/>
              </w:rPr>
              <w:t>序实施办法</w:t>
            </w:r>
          </w:p>
          <w:p>
            <w:pPr>
              <w:pStyle w:val="21"/>
              <w:spacing w:line="269" w:lineRule="exact"/>
              <w:ind w:left="110"/>
              <w:rPr>
                <w:b/>
                <w:sz w:val="21"/>
              </w:rPr>
            </w:pPr>
            <w:r>
              <w:rPr>
                <w:b/>
                <w:w w:val="95"/>
                <w:sz w:val="21"/>
              </w:rPr>
              <w:t>（试行）》</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spacing w:before="1"/>
              <w:ind w:left="37" w:right="25"/>
              <w:jc w:val="center"/>
              <w:rPr>
                <w:b/>
                <w:sz w:val="21"/>
              </w:rPr>
            </w:pPr>
            <w:r>
              <w:rPr>
                <w:b/>
                <w:sz w:val="21"/>
              </w:rPr>
              <w:t>第三条</w:t>
            </w:r>
          </w:p>
        </w:tc>
        <w:tc>
          <w:tcPr>
            <w:tcW w:w="5419" w:type="dxa"/>
          </w:tcPr>
          <w:p>
            <w:pPr>
              <w:pStyle w:val="21"/>
              <w:spacing w:before="1" w:line="364" w:lineRule="auto"/>
              <w:ind w:left="5" w:right="-15" w:firstLine="410"/>
              <w:rPr>
                <w:sz w:val="21"/>
              </w:rPr>
            </w:pPr>
            <w:r>
              <w:rPr>
                <w:spacing w:val="-5"/>
                <w:sz w:val="21"/>
              </w:rPr>
              <w:t xml:space="preserve">税务机关对公民作出 </w:t>
            </w:r>
            <w:r>
              <w:rPr>
                <w:sz w:val="21"/>
              </w:rPr>
              <w:t>2000</w:t>
            </w:r>
            <w:r>
              <w:rPr>
                <w:spacing w:val="-7"/>
                <w:sz w:val="21"/>
              </w:rPr>
              <w:t xml:space="preserve"> 元以上</w:t>
            </w:r>
            <w:r>
              <w:rPr>
                <w:sz w:val="21"/>
              </w:rPr>
              <w:t>（</w:t>
            </w:r>
            <w:r>
              <w:rPr>
                <w:spacing w:val="-2"/>
                <w:sz w:val="21"/>
              </w:rPr>
              <w:t>含本数</w:t>
            </w:r>
            <w:r>
              <w:rPr>
                <w:spacing w:val="-3"/>
                <w:sz w:val="21"/>
              </w:rPr>
              <w:t>）</w:t>
            </w:r>
            <w:r>
              <w:rPr>
                <w:spacing w:val="-1"/>
                <w:sz w:val="21"/>
              </w:rPr>
              <w:t>罚款或者</w:t>
            </w:r>
            <w:r>
              <w:rPr>
                <w:spacing w:val="-3"/>
                <w:w w:val="95"/>
                <w:sz w:val="21"/>
              </w:rPr>
              <w:t>对法人或者其他组织作出１万元以上（</w:t>
            </w:r>
            <w:r>
              <w:rPr>
                <w:spacing w:val="-1"/>
                <w:w w:val="95"/>
                <w:sz w:val="21"/>
              </w:rPr>
              <w:t>含本数</w:t>
            </w:r>
            <w:r>
              <w:rPr>
                <w:w w:val="95"/>
                <w:sz w:val="21"/>
              </w:rPr>
              <w:t>）</w:t>
            </w:r>
            <w:r>
              <w:rPr>
                <w:spacing w:val="-2"/>
                <w:w w:val="95"/>
                <w:sz w:val="21"/>
              </w:rPr>
              <w:t xml:space="preserve">罚款或者对 </w:t>
            </w:r>
            <w:r>
              <w:rPr>
                <w:spacing w:val="-3"/>
                <w:w w:val="95"/>
                <w:sz w:val="21"/>
              </w:rPr>
              <w:t>法人或者其他组织作出１万元以上</w:t>
            </w:r>
            <w:r>
              <w:rPr>
                <w:w w:val="95"/>
                <w:sz w:val="21"/>
              </w:rPr>
              <w:t>（</w:t>
            </w:r>
            <w:r>
              <w:rPr>
                <w:spacing w:val="-2"/>
                <w:w w:val="95"/>
                <w:sz w:val="21"/>
              </w:rPr>
              <w:t>含本数</w:t>
            </w:r>
            <w:r>
              <w:rPr>
                <w:spacing w:val="-3"/>
                <w:w w:val="95"/>
                <w:sz w:val="21"/>
              </w:rPr>
              <w:t>）</w:t>
            </w:r>
            <w:r>
              <w:rPr>
                <w:spacing w:val="-1"/>
                <w:w w:val="95"/>
                <w:sz w:val="21"/>
              </w:rPr>
              <w:t xml:space="preserve">罚款的行政处 </w:t>
            </w:r>
            <w:r>
              <w:rPr>
                <w:spacing w:val="-6"/>
                <w:sz w:val="21"/>
              </w:rPr>
              <w:t xml:space="preserve">罚之前， 告知当事人送达《税务行政处罚事项告知书》， </w:t>
            </w:r>
            <w:r>
              <w:rPr>
                <w:spacing w:val="-3"/>
                <w:w w:val="95"/>
                <w:sz w:val="21"/>
              </w:rPr>
              <w:t>告知当事人已经查明的违法事实、证据、行政处罚的法律依</w:t>
            </w:r>
          </w:p>
          <w:p>
            <w:pPr>
              <w:pStyle w:val="21"/>
              <w:spacing w:line="267" w:lineRule="exact"/>
              <w:ind w:left="5" w:right="-15"/>
              <w:rPr>
                <w:sz w:val="21"/>
              </w:rPr>
            </w:pPr>
            <w:r>
              <w:rPr>
                <w:spacing w:val="-3"/>
                <w:w w:val="95"/>
                <w:sz w:val="21"/>
              </w:rPr>
              <w:t>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1"/>
              <w:rPr>
                <w:rFonts w:ascii="微软雅黑"/>
                <w:b/>
                <w:sz w:val="20"/>
              </w:rPr>
            </w:pPr>
          </w:p>
          <w:p>
            <w:pPr>
              <w:pStyle w:val="21"/>
              <w:rPr>
                <w:rFonts w:ascii="微软雅黑"/>
                <w:b/>
                <w:sz w:val="20"/>
              </w:rPr>
            </w:pPr>
          </w:p>
          <w:p>
            <w:pPr>
              <w:pStyle w:val="21"/>
              <w:spacing w:before="10"/>
              <w:rPr>
                <w:rFonts w:ascii="微软雅黑"/>
                <w:b/>
                <w:sz w:val="26"/>
              </w:rPr>
            </w:pPr>
          </w:p>
          <w:p>
            <w:pPr>
              <w:pStyle w:val="21"/>
              <w:ind w:left="117" w:right="108"/>
              <w:jc w:val="center"/>
              <w:rPr>
                <w:b/>
                <w:sz w:val="21"/>
              </w:rPr>
            </w:pPr>
            <w:r>
              <w:rPr>
                <w:b/>
                <w:sz w:val="21"/>
              </w:rPr>
              <w:t>20</w:t>
            </w:r>
          </w:p>
        </w:tc>
        <w:tc>
          <w:tcPr>
            <w:tcW w:w="950" w:type="dxa"/>
          </w:tcPr>
          <w:p>
            <w:pPr>
              <w:pStyle w:val="21"/>
              <w:rPr>
                <w:rFonts w:ascii="微软雅黑"/>
                <w:b/>
                <w:sz w:val="20"/>
              </w:rPr>
            </w:pPr>
          </w:p>
          <w:p>
            <w:pPr>
              <w:pStyle w:val="21"/>
              <w:rPr>
                <w:rFonts w:ascii="微软雅黑"/>
                <w:b/>
                <w:sz w:val="20"/>
              </w:rPr>
            </w:pPr>
          </w:p>
          <w:p>
            <w:pPr>
              <w:pStyle w:val="21"/>
              <w:spacing w:before="10"/>
              <w:rPr>
                <w:rFonts w:ascii="微软雅黑"/>
                <w:b/>
                <w:sz w:val="26"/>
              </w:rPr>
            </w:pPr>
          </w:p>
          <w:p>
            <w:pPr>
              <w:pStyle w:val="21"/>
              <w:spacing w:line="364" w:lineRule="auto"/>
              <w:ind w:left="368" w:right="40" w:hanging="315"/>
              <w:rPr>
                <w:b/>
                <w:sz w:val="21"/>
              </w:rPr>
            </w:pPr>
            <w:r>
              <w:rPr>
                <w:b/>
                <w:sz w:val="21"/>
              </w:rPr>
              <w:t>国家版权局</w:t>
            </w:r>
          </w:p>
        </w:tc>
        <w:tc>
          <w:tcPr>
            <w:tcW w:w="1270" w:type="dxa"/>
          </w:tcPr>
          <w:p>
            <w:pPr>
              <w:pStyle w:val="21"/>
              <w:rPr>
                <w:rFonts w:ascii="微软雅黑"/>
                <w:b/>
                <w:sz w:val="20"/>
              </w:rPr>
            </w:pPr>
          </w:p>
          <w:p>
            <w:pPr>
              <w:pStyle w:val="21"/>
              <w:spacing w:before="7"/>
              <w:rPr>
                <w:rFonts w:ascii="微软雅黑"/>
                <w:b/>
                <w:sz w:val="24"/>
              </w:rPr>
            </w:pPr>
          </w:p>
          <w:p>
            <w:pPr>
              <w:pStyle w:val="21"/>
              <w:spacing w:before="1" w:line="364" w:lineRule="auto"/>
              <w:ind w:left="89" w:right="75"/>
              <w:jc w:val="center"/>
              <w:rPr>
                <w:b/>
                <w:sz w:val="21"/>
              </w:rPr>
            </w:pPr>
            <w:r>
              <w:rPr>
                <w:b/>
                <w:sz w:val="21"/>
              </w:rPr>
              <w:t>《著作权行政处罚实施办法》</w:t>
            </w:r>
          </w:p>
        </w:tc>
        <w:tc>
          <w:tcPr>
            <w:tcW w:w="1170" w:type="dxa"/>
          </w:tcPr>
          <w:p>
            <w:pPr>
              <w:pStyle w:val="21"/>
              <w:rPr>
                <w:rFonts w:ascii="微软雅黑"/>
                <w:b/>
                <w:sz w:val="20"/>
              </w:rPr>
            </w:pPr>
          </w:p>
          <w:p>
            <w:pPr>
              <w:pStyle w:val="21"/>
              <w:rPr>
                <w:rFonts w:ascii="微软雅黑"/>
                <w:b/>
                <w:sz w:val="20"/>
              </w:rPr>
            </w:pPr>
          </w:p>
          <w:p>
            <w:pPr>
              <w:pStyle w:val="21"/>
              <w:spacing w:before="10"/>
              <w:rPr>
                <w:rFonts w:ascii="微软雅黑"/>
                <w:b/>
                <w:sz w:val="26"/>
              </w:rPr>
            </w:pPr>
          </w:p>
          <w:p>
            <w:pPr>
              <w:pStyle w:val="21"/>
              <w:ind w:left="37" w:right="27"/>
              <w:jc w:val="center"/>
              <w:rPr>
                <w:b/>
                <w:sz w:val="21"/>
              </w:rPr>
            </w:pPr>
            <w:r>
              <w:rPr>
                <w:b/>
                <w:sz w:val="21"/>
              </w:rPr>
              <w:t>第三十三条</w:t>
            </w:r>
          </w:p>
        </w:tc>
        <w:tc>
          <w:tcPr>
            <w:tcW w:w="5419" w:type="dxa"/>
          </w:tcPr>
          <w:p>
            <w:pPr>
              <w:pStyle w:val="21"/>
              <w:spacing w:line="364" w:lineRule="auto"/>
              <w:ind w:left="5" w:right="-15" w:firstLine="410"/>
              <w:rPr>
                <w:sz w:val="21"/>
              </w:rPr>
            </w:pPr>
            <w:r>
              <w:rPr>
                <w:spacing w:val="-3"/>
                <w:w w:val="95"/>
                <w:sz w:val="21"/>
              </w:rPr>
              <w:t xml:space="preserve">著作权行政管理部门作出较大数额罚款决定或者法律、 行政法规规定应当听证的其他行政处罚决定前，应当告知当 </w:t>
            </w:r>
            <w:r>
              <w:rPr>
                <w:spacing w:val="-5"/>
                <w:sz w:val="21"/>
              </w:rPr>
              <w:t xml:space="preserve">事人有要求举行听证的权利。 前款所称“较大数额款”， </w:t>
            </w:r>
            <w:r>
              <w:rPr>
                <w:spacing w:val="-3"/>
                <w:sz w:val="21"/>
              </w:rPr>
              <w:t>是指对个人处以两万元以上、对单位处以十万元以上的罚</w:t>
            </w:r>
            <w:r>
              <w:rPr>
                <w:spacing w:val="-3"/>
                <w:w w:val="95"/>
                <w:sz w:val="21"/>
              </w:rPr>
              <w:t>款。地方性法规、规章对听证要求另有规定的，依照地方性</w:t>
            </w:r>
          </w:p>
          <w:p>
            <w:pPr>
              <w:pStyle w:val="21"/>
              <w:spacing w:line="267" w:lineRule="exact"/>
              <w:ind w:left="5"/>
              <w:rPr>
                <w:sz w:val="21"/>
              </w:rPr>
            </w:pPr>
            <w:r>
              <w:rPr>
                <w:sz w:val="21"/>
              </w:rPr>
              <w:t>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487" w:type="dxa"/>
          </w:tcPr>
          <w:p>
            <w:pPr>
              <w:pStyle w:val="21"/>
              <w:spacing w:before="4"/>
              <w:rPr>
                <w:rFonts w:ascii="微软雅黑"/>
                <w:b/>
              </w:rPr>
            </w:pPr>
          </w:p>
          <w:p>
            <w:pPr>
              <w:pStyle w:val="21"/>
              <w:ind w:left="117" w:right="108"/>
              <w:jc w:val="center"/>
              <w:rPr>
                <w:b/>
                <w:sz w:val="21"/>
              </w:rPr>
            </w:pPr>
            <w:r>
              <w:rPr>
                <w:b/>
                <w:sz w:val="21"/>
              </w:rPr>
              <w:t>21</w:t>
            </w:r>
          </w:p>
        </w:tc>
        <w:tc>
          <w:tcPr>
            <w:tcW w:w="950" w:type="dxa"/>
          </w:tcPr>
          <w:p>
            <w:pPr>
              <w:pStyle w:val="21"/>
              <w:spacing w:before="2"/>
              <w:ind w:left="54"/>
              <w:rPr>
                <w:b/>
                <w:sz w:val="21"/>
              </w:rPr>
            </w:pPr>
            <w:r>
              <w:rPr>
                <w:b/>
                <w:w w:val="95"/>
                <w:sz w:val="21"/>
              </w:rPr>
              <w:t>国家广播</w:t>
            </w:r>
          </w:p>
          <w:p>
            <w:pPr>
              <w:pStyle w:val="21"/>
              <w:spacing w:before="139"/>
              <w:ind w:left="54"/>
              <w:rPr>
                <w:b/>
                <w:sz w:val="21"/>
              </w:rPr>
            </w:pPr>
            <w:r>
              <w:rPr>
                <w:b/>
                <w:w w:val="95"/>
                <w:sz w:val="21"/>
              </w:rPr>
              <w:t>电视总局</w:t>
            </w:r>
          </w:p>
        </w:tc>
        <w:tc>
          <w:tcPr>
            <w:tcW w:w="1270" w:type="dxa"/>
          </w:tcPr>
          <w:p>
            <w:pPr>
              <w:pStyle w:val="21"/>
              <w:spacing w:before="2"/>
              <w:ind w:left="110"/>
              <w:rPr>
                <w:b/>
                <w:sz w:val="21"/>
              </w:rPr>
            </w:pPr>
            <w:r>
              <w:rPr>
                <w:b/>
                <w:w w:val="95"/>
                <w:sz w:val="21"/>
              </w:rPr>
              <w:t>《广播电影</w:t>
            </w:r>
          </w:p>
          <w:p>
            <w:pPr>
              <w:pStyle w:val="21"/>
              <w:spacing w:before="139"/>
              <w:ind w:left="110"/>
              <w:rPr>
                <w:b/>
                <w:sz w:val="21"/>
              </w:rPr>
            </w:pPr>
            <w:r>
              <w:rPr>
                <w:b/>
                <w:w w:val="95"/>
                <w:sz w:val="21"/>
              </w:rPr>
              <w:t>电视行政处</w:t>
            </w:r>
          </w:p>
        </w:tc>
        <w:tc>
          <w:tcPr>
            <w:tcW w:w="1170" w:type="dxa"/>
          </w:tcPr>
          <w:p>
            <w:pPr>
              <w:pStyle w:val="21"/>
              <w:spacing w:before="4"/>
              <w:rPr>
                <w:rFonts w:ascii="微软雅黑"/>
                <w:b/>
              </w:rPr>
            </w:pPr>
          </w:p>
          <w:p>
            <w:pPr>
              <w:pStyle w:val="21"/>
              <w:ind w:left="37" w:right="27"/>
              <w:jc w:val="center"/>
              <w:rPr>
                <w:b/>
                <w:sz w:val="21"/>
              </w:rPr>
            </w:pPr>
            <w:r>
              <w:rPr>
                <w:b/>
                <w:sz w:val="21"/>
              </w:rPr>
              <w:t>第三十八条</w:t>
            </w:r>
          </w:p>
        </w:tc>
        <w:tc>
          <w:tcPr>
            <w:tcW w:w="5419" w:type="dxa"/>
          </w:tcPr>
          <w:p>
            <w:pPr>
              <w:pStyle w:val="21"/>
              <w:spacing w:before="2"/>
              <w:ind w:right="1"/>
              <w:jc w:val="right"/>
              <w:rPr>
                <w:sz w:val="21"/>
              </w:rPr>
            </w:pPr>
            <w:r>
              <w:rPr>
                <w:spacing w:val="-3"/>
                <w:w w:val="95"/>
                <w:sz w:val="21"/>
              </w:rPr>
              <w:t>对较大数额罚款的听证标准，按省、自治区、直辖市人</w:t>
            </w:r>
          </w:p>
          <w:p>
            <w:pPr>
              <w:pStyle w:val="21"/>
              <w:spacing w:before="139"/>
              <w:ind w:right="-15"/>
              <w:jc w:val="right"/>
              <w:rPr>
                <w:sz w:val="21"/>
              </w:rPr>
            </w:pPr>
            <w:r>
              <w:rPr>
                <w:spacing w:val="-6"/>
                <w:sz w:val="21"/>
              </w:rPr>
              <w:t>大常委会或人民政府制定的标准执 行。 广播电影电视部决</w:t>
            </w:r>
          </w:p>
        </w:tc>
      </w:tr>
    </w:tbl>
    <w:p>
      <w:pPr>
        <w:jc w:val="right"/>
        <w:rPr>
          <w:sz w:val="21"/>
        </w:rPr>
        <w:sectPr>
          <w:pgSz w:w="11910" w:h="16840"/>
          <w:pgMar w:top="1180" w:right="760" w:bottom="980" w:left="1160" w:header="631" w:footer="798" w:gutter="0"/>
          <w:cols w:space="720" w:num="1"/>
        </w:sect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1"/>
              <w:rPr>
                <w:rFonts w:ascii="Times New Roman"/>
                <w:sz w:val="20"/>
              </w:rPr>
            </w:pPr>
          </w:p>
        </w:tc>
        <w:tc>
          <w:tcPr>
            <w:tcW w:w="950" w:type="dxa"/>
          </w:tcPr>
          <w:p>
            <w:pPr>
              <w:pStyle w:val="21"/>
              <w:rPr>
                <w:rFonts w:ascii="Times New Roman"/>
                <w:sz w:val="20"/>
              </w:rPr>
            </w:pPr>
          </w:p>
        </w:tc>
        <w:tc>
          <w:tcPr>
            <w:tcW w:w="1270" w:type="dxa"/>
          </w:tcPr>
          <w:p>
            <w:pPr>
              <w:pStyle w:val="21"/>
              <w:spacing w:before="1"/>
              <w:ind w:left="86" w:right="75"/>
              <w:jc w:val="center"/>
              <w:rPr>
                <w:b/>
                <w:sz w:val="21"/>
              </w:rPr>
            </w:pPr>
            <w:r>
              <w:rPr>
                <w:b/>
                <w:sz w:val="21"/>
              </w:rPr>
              <w:t>罚程序暂行</w:t>
            </w:r>
          </w:p>
          <w:p>
            <w:pPr>
              <w:pStyle w:val="21"/>
              <w:spacing w:before="139"/>
              <w:ind w:left="105" w:right="96"/>
              <w:jc w:val="center"/>
              <w:rPr>
                <w:b/>
                <w:sz w:val="21"/>
              </w:rPr>
            </w:pPr>
            <w:r>
              <w:rPr>
                <w:b/>
                <w:sz w:val="21"/>
              </w:rPr>
              <w:t>规定》</w:t>
            </w:r>
          </w:p>
        </w:tc>
        <w:tc>
          <w:tcPr>
            <w:tcW w:w="1170" w:type="dxa"/>
          </w:tcPr>
          <w:p>
            <w:pPr>
              <w:pStyle w:val="21"/>
              <w:rPr>
                <w:rFonts w:ascii="Times New Roman"/>
                <w:sz w:val="20"/>
              </w:rPr>
            </w:pPr>
          </w:p>
        </w:tc>
        <w:tc>
          <w:tcPr>
            <w:tcW w:w="5418" w:type="dxa"/>
          </w:tcPr>
          <w:p>
            <w:pPr>
              <w:pStyle w:val="21"/>
              <w:spacing w:before="1"/>
              <w:ind w:left="5" w:right="-15"/>
              <w:rPr>
                <w:sz w:val="21"/>
              </w:rPr>
            </w:pPr>
            <w:r>
              <w:rPr>
                <w:spacing w:val="-3"/>
                <w:w w:val="95"/>
                <w:sz w:val="21"/>
              </w:rPr>
              <w:t>定罚款十万元以上</w:t>
            </w:r>
            <w:r>
              <w:rPr>
                <w:w w:val="95"/>
                <w:sz w:val="21"/>
              </w:rPr>
              <w:t>（</w:t>
            </w:r>
            <w:r>
              <w:rPr>
                <w:spacing w:val="-2"/>
                <w:w w:val="95"/>
                <w:sz w:val="21"/>
              </w:rPr>
              <w:t>含十万元</w:t>
            </w:r>
            <w:r>
              <w:rPr>
                <w:spacing w:val="-3"/>
                <w:w w:val="95"/>
                <w:sz w:val="21"/>
              </w:rPr>
              <w:t>）的，当事人可以要求听证。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tcPr>
          <w:p>
            <w:pPr>
              <w:pStyle w:val="21"/>
              <w:spacing w:before="2"/>
              <w:ind w:left="3467" w:right="3456"/>
              <w:jc w:val="center"/>
              <w:rPr>
                <w:b/>
                <w:sz w:val="21"/>
              </w:rPr>
            </w:pPr>
            <w:r>
              <w:rPr>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ind w:left="117" w:right="108"/>
              <w:jc w:val="center"/>
              <w:rPr>
                <w:b/>
                <w:sz w:val="21"/>
              </w:rPr>
            </w:pPr>
            <w:r>
              <w:rPr>
                <w:b/>
                <w:sz w:val="21"/>
              </w:rPr>
              <w:t>22</w:t>
            </w:r>
          </w:p>
        </w:tc>
        <w:tc>
          <w:tcPr>
            <w:tcW w:w="950" w:type="dxa"/>
          </w:tcPr>
          <w:p>
            <w:pPr>
              <w:pStyle w:val="21"/>
              <w:rPr>
                <w:rFonts w:ascii="微软雅黑"/>
                <w:b/>
                <w:sz w:val="20"/>
              </w:rPr>
            </w:pPr>
          </w:p>
          <w:p>
            <w:pPr>
              <w:pStyle w:val="21"/>
              <w:rPr>
                <w:rFonts w:ascii="微软雅黑"/>
                <w:b/>
                <w:sz w:val="20"/>
              </w:rPr>
            </w:pPr>
          </w:p>
          <w:p>
            <w:pPr>
              <w:pStyle w:val="21"/>
              <w:spacing w:before="14"/>
              <w:rPr>
                <w:rFonts w:ascii="微软雅黑"/>
                <w:b/>
                <w:sz w:val="18"/>
              </w:rPr>
            </w:pPr>
          </w:p>
          <w:p>
            <w:pPr>
              <w:pStyle w:val="21"/>
              <w:spacing w:line="410" w:lineRule="atLeast"/>
              <w:ind w:left="368" w:right="40" w:hanging="315"/>
              <w:rPr>
                <w:b/>
                <w:sz w:val="21"/>
              </w:rPr>
            </w:pPr>
            <w:r>
              <w:rPr>
                <w:b/>
                <w:sz w:val="21"/>
              </w:rPr>
              <w:t>中国气象局</w:t>
            </w:r>
          </w:p>
        </w:tc>
        <w:tc>
          <w:tcPr>
            <w:tcW w:w="1270" w:type="dxa"/>
          </w:tcPr>
          <w:p>
            <w:pPr>
              <w:pStyle w:val="21"/>
              <w:rPr>
                <w:rFonts w:ascii="微软雅黑"/>
                <w:b/>
                <w:sz w:val="20"/>
              </w:rPr>
            </w:pPr>
          </w:p>
          <w:p>
            <w:pPr>
              <w:pStyle w:val="21"/>
              <w:rPr>
                <w:rFonts w:ascii="微软雅黑"/>
                <w:b/>
                <w:sz w:val="20"/>
              </w:rPr>
            </w:pPr>
          </w:p>
          <w:p>
            <w:pPr>
              <w:pStyle w:val="21"/>
              <w:spacing w:before="14"/>
              <w:rPr>
                <w:rFonts w:ascii="微软雅黑"/>
                <w:b/>
                <w:sz w:val="18"/>
              </w:rPr>
            </w:pPr>
          </w:p>
          <w:p>
            <w:pPr>
              <w:pStyle w:val="21"/>
              <w:spacing w:line="410" w:lineRule="atLeast"/>
              <w:ind w:left="110" w:right="55"/>
              <w:rPr>
                <w:b/>
                <w:sz w:val="21"/>
              </w:rPr>
            </w:pPr>
            <w:r>
              <w:rPr>
                <w:b/>
                <w:sz w:val="21"/>
              </w:rPr>
              <w:t>《气象行政处罚办法》</w:t>
            </w:r>
          </w:p>
        </w:tc>
        <w:tc>
          <w:tcPr>
            <w:tcW w:w="1170" w:type="dxa"/>
          </w:tcPr>
          <w:p>
            <w:pPr>
              <w:pStyle w:val="21"/>
              <w:rPr>
                <w:rFonts w:ascii="微软雅黑"/>
                <w:b/>
                <w:sz w:val="20"/>
              </w:rPr>
            </w:pPr>
          </w:p>
          <w:p>
            <w:pPr>
              <w:pStyle w:val="21"/>
              <w:rPr>
                <w:rFonts w:ascii="微软雅黑"/>
                <w:b/>
                <w:sz w:val="20"/>
              </w:rPr>
            </w:pPr>
          </w:p>
          <w:p>
            <w:pPr>
              <w:pStyle w:val="21"/>
              <w:spacing w:before="8"/>
              <w:rPr>
                <w:rFonts w:ascii="微软雅黑"/>
                <w:b/>
                <w:sz w:val="26"/>
              </w:rPr>
            </w:pPr>
          </w:p>
          <w:p>
            <w:pPr>
              <w:pStyle w:val="21"/>
              <w:ind w:left="37" w:right="27"/>
              <w:jc w:val="center"/>
              <w:rPr>
                <w:b/>
                <w:sz w:val="21"/>
              </w:rPr>
            </w:pPr>
            <w:r>
              <w:rPr>
                <w:b/>
                <w:sz w:val="21"/>
              </w:rPr>
              <w:t>第四十六条</w:t>
            </w:r>
          </w:p>
        </w:tc>
        <w:tc>
          <w:tcPr>
            <w:tcW w:w="5418" w:type="dxa"/>
          </w:tcPr>
          <w:p>
            <w:pPr>
              <w:pStyle w:val="21"/>
              <w:spacing w:before="1" w:line="364" w:lineRule="auto"/>
              <w:ind w:left="5" w:firstLine="410"/>
              <w:rPr>
                <w:sz w:val="21"/>
              </w:rPr>
            </w:pPr>
            <w:r>
              <w:rPr>
                <w:spacing w:val="-3"/>
                <w:w w:val="95"/>
                <w:sz w:val="21"/>
              </w:rPr>
              <w:t xml:space="preserve">本办法第三十四条所称“较大数额罚款”，是指对公民 </w:t>
            </w:r>
            <w:r>
              <w:rPr>
                <w:spacing w:val="-8"/>
                <w:sz w:val="21"/>
              </w:rPr>
              <w:t xml:space="preserve">处以 </w:t>
            </w:r>
            <w:r>
              <w:rPr>
                <w:sz w:val="21"/>
              </w:rPr>
              <w:t>5000</w:t>
            </w:r>
            <w:r>
              <w:rPr>
                <w:spacing w:val="-8"/>
                <w:sz w:val="21"/>
              </w:rPr>
              <w:t xml:space="preserve"> 元</w:t>
            </w:r>
            <w:r>
              <w:rPr>
                <w:spacing w:val="-3"/>
                <w:sz w:val="21"/>
              </w:rPr>
              <w:t>（</w:t>
            </w:r>
            <w:r>
              <w:rPr>
                <w:spacing w:val="-6"/>
                <w:sz w:val="21"/>
              </w:rPr>
              <w:t xml:space="preserve">不含 </w:t>
            </w:r>
            <w:r>
              <w:rPr>
                <w:sz w:val="21"/>
              </w:rPr>
              <w:t>5000</w:t>
            </w:r>
            <w:r>
              <w:rPr>
                <w:spacing w:val="-8"/>
                <w:sz w:val="21"/>
              </w:rPr>
              <w:t xml:space="preserve"> 元</w:t>
            </w:r>
            <w:r>
              <w:rPr>
                <w:spacing w:val="-3"/>
                <w:sz w:val="21"/>
              </w:rPr>
              <w:t>）以上罚款，对法人或者其他</w:t>
            </w:r>
          </w:p>
          <w:p>
            <w:pPr>
              <w:pStyle w:val="21"/>
              <w:spacing w:line="364" w:lineRule="auto"/>
              <w:ind w:left="5" w:right="-15"/>
              <w:rPr>
                <w:sz w:val="21"/>
              </w:rPr>
            </w:pPr>
            <w:r>
              <w:rPr>
                <w:spacing w:val="-4"/>
                <w:sz w:val="21"/>
              </w:rPr>
              <w:t xml:space="preserve">组织处以 </w:t>
            </w:r>
            <w:r>
              <w:rPr>
                <w:sz w:val="21"/>
              </w:rPr>
              <w:t>3</w:t>
            </w:r>
            <w:r>
              <w:rPr>
                <w:spacing w:val="-5"/>
                <w:sz w:val="21"/>
              </w:rPr>
              <w:t xml:space="preserve"> 万元</w:t>
            </w:r>
            <w:r>
              <w:rPr>
                <w:sz w:val="21"/>
              </w:rPr>
              <w:t>（</w:t>
            </w:r>
            <w:r>
              <w:rPr>
                <w:spacing w:val="-4"/>
                <w:sz w:val="21"/>
              </w:rPr>
              <w:t xml:space="preserve">不含 </w:t>
            </w:r>
            <w:r>
              <w:rPr>
                <w:sz w:val="21"/>
              </w:rPr>
              <w:t>3</w:t>
            </w:r>
            <w:r>
              <w:rPr>
                <w:spacing w:val="-5"/>
                <w:sz w:val="21"/>
              </w:rPr>
              <w:t xml:space="preserve"> 万元</w:t>
            </w:r>
            <w:r>
              <w:rPr>
                <w:sz w:val="21"/>
              </w:rPr>
              <w:t>）</w:t>
            </w:r>
            <w:r>
              <w:rPr>
                <w:spacing w:val="-4"/>
                <w:sz w:val="21"/>
              </w:rPr>
              <w:t>以上罚款。 各省、自治</w:t>
            </w:r>
            <w:r>
              <w:rPr>
                <w:spacing w:val="-3"/>
                <w:w w:val="95"/>
                <w:sz w:val="21"/>
              </w:rPr>
              <w:t>区、直辖市通过的地方性法规或者地方政府规章对“较大数</w:t>
            </w:r>
          </w:p>
          <w:p>
            <w:pPr>
              <w:pStyle w:val="21"/>
              <w:ind w:left="5"/>
              <w:rPr>
                <w:sz w:val="21"/>
              </w:rPr>
            </w:pPr>
            <w:r>
              <w:rPr>
                <w:sz w:val="21"/>
              </w:rPr>
              <w:t>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8"/>
              <w:rPr>
                <w:rFonts w:ascii="微软雅黑"/>
                <w:b/>
                <w:sz w:val="12"/>
              </w:rPr>
            </w:pPr>
          </w:p>
          <w:p>
            <w:pPr>
              <w:pStyle w:val="21"/>
              <w:ind w:left="117" w:right="108"/>
              <w:jc w:val="center"/>
              <w:rPr>
                <w:b/>
                <w:sz w:val="21"/>
              </w:rPr>
            </w:pPr>
            <w:r>
              <w:rPr>
                <w:b/>
                <w:sz w:val="21"/>
              </w:rPr>
              <w:t>23</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5"/>
              <w:rPr>
                <w:rFonts w:ascii="微软雅黑"/>
                <w:b/>
                <w:sz w:val="10"/>
              </w:rPr>
            </w:pPr>
          </w:p>
          <w:p>
            <w:pPr>
              <w:pStyle w:val="21"/>
              <w:spacing w:line="364" w:lineRule="auto"/>
              <w:ind w:left="54" w:right="40"/>
              <w:jc w:val="both"/>
              <w:rPr>
                <w:b/>
                <w:sz w:val="21"/>
              </w:rPr>
            </w:pPr>
            <w:r>
              <w:rPr>
                <w:b/>
                <w:sz w:val="21"/>
              </w:rPr>
              <w:t>中国证券监督管理委员会</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5"/>
              <w:rPr>
                <w:rFonts w:ascii="微软雅黑"/>
                <w:b/>
                <w:sz w:val="10"/>
              </w:rPr>
            </w:pPr>
          </w:p>
          <w:p>
            <w:pPr>
              <w:pStyle w:val="21"/>
              <w:spacing w:line="364" w:lineRule="auto"/>
              <w:ind w:left="110" w:right="96"/>
              <w:jc w:val="both"/>
              <w:rPr>
                <w:b/>
                <w:sz w:val="21"/>
              </w:rPr>
            </w:pPr>
            <w:r>
              <w:rPr>
                <w:b/>
                <w:spacing w:val="-4"/>
                <w:sz w:val="21"/>
              </w:rPr>
              <w:t>《中国证券监督管理委员会行政处</w:t>
            </w:r>
            <w:r>
              <w:rPr>
                <w:b/>
                <w:sz w:val="21"/>
              </w:rPr>
              <w:t>罚听证规</w:t>
            </w:r>
          </w:p>
          <w:p>
            <w:pPr>
              <w:pStyle w:val="21"/>
              <w:spacing w:line="268" w:lineRule="exact"/>
              <w:ind w:left="424"/>
              <w:rPr>
                <w:b/>
                <w:sz w:val="21"/>
              </w:rPr>
            </w:pPr>
            <w:r>
              <w:rPr>
                <w:b/>
                <w:sz w:val="21"/>
              </w:rPr>
              <w:t>则》</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8"/>
              <w:rPr>
                <w:rFonts w:ascii="微软雅黑"/>
                <w:b/>
                <w:sz w:val="12"/>
              </w:rPr>
            </w:pPr>
          </w:p>
          <w:p>
            <w:pPr>
              <w:pStyle w:val="21"/>
              <w:ind w:left="37" w:right="25"/>
              <w:jc w:val="center"/>
              <w:rPr>
                <w:b/>
                <w:sz w:val="21"/>
              </w:rPr>
            </w:pPr>
            <w:r>
              <w:rPr>
                <w:b/>
                <w:sz w:val="21"/>
              </w:rPr>
              <w:t>第五条</w:t>
            </w:r>
          </w:p>
        </w:tc>
        <w:tc>
          <w:tcPr>
            <w:tcW w:w="5418" w:type="dxa"/>
          </w:tcPr>
          <w:p>
            <w:pPr>
              <w:pStyle w:val="21"/>
              <w:spacing w:line="364" w:lineRule="auto"/>
              <w:ind w:left="5" w:right="-15" w:firstLine="410"/>
              <w:rPr>
                <w:sz w:val="21"/>
              </w:rPr>
            </w:pPr>
            <w:r>
              <w:rPr>
                <w:spacing w:val="-3"/>
                <w:w w:val="95"/>
                <w:sz w:val="21"/>
              </w:rPr>
              <w:t>中国证监会或其派出机构拟对当事人作出以下一项或者 一项以上行政处罚的，应当在向当事人送达的《行政处罚事 先告知书》中载明当事人享有要求听证的权利</w:t>
            </w:r>
            <w:r>
              <w:rPr>
                <w:w w:val="95"/>
                <w:sz w:val="21"/>
              </w:rPr>
              <w:t>：（</w:t>
            </w:r>
            <w:r>
              <w:rPr>
                <w:spacing w:val="-3"/>
                <w:w w:val="95"/>
                <w:sz w:val="21"/>
              </w:rPr>
              <w:t>一</w:t>
            </w:r>
            <w:r>
              <w:rPr>
                <w:w w:val="95"/>
                <w:sz w:val="21"/>
              </w:rPr>
              <w:t xml:space="preserve">）责令 </w:t>
            </w:r>
            <w:r>
              <w:rPr>
                <w:spacing w:val="-3"/>
                <w:w w:val="95"/>
                <w:sz w:val="21"/>
              </w:rPr>
              <w:t>停止发行证券；</w:t>
            </w:r>
            <w:r>
              <w:rPr>
                <w:spacing w:val="-1"/>
                <w:w w:val="95"/>
                <w:sz w:val="21"/>
              </w:rPr>
              <w:t>（二</w:t>
            </w:r>
            <w:r>
              <w:rPr>
                <w:w w:val="95"/>
                <w:sz w:val="21"/>
              </w:rPr>
              <w:t>）</w:t>
            </w:r>
            <w:r>
              <w:rPr>
                <w:spacing w:val="-3"/>
                <w:w w:val="95"/>
                <w:sz w:val="21"/>
              </w:rPr>
              <w:t>责令停业整顿；</w:t>
            </w:r>
            <w:r>
              <w:rPr>
                <w:w w:val="95"/>
                <w:sz w:val="21"/>
              </w:rPr>
              <w:t>（三</w:t>
            </w:r>
            <w:r>
              <w:rPr>
                <w:spacing w:val="-3"/>
                <w:w w:val="95"/>
                <w:sz w:val="21"/>
              </w:rPr>
              <w:t>）</w:t>
            </w:r>
            <w:r>
              <w:rPr>
                <w:spacing w:val="-1"/>
                <w:w w:val="95"/>
                <w:sz w:val="21"/>
              </w:rPr>
              <w:t xml:space="preserve">暂停、撤销或 </w:t>
            </w:r>
            <w:r>
              <w:rPr>
                <w:spacing w:val="-3"/>
                <w:w w:val="95"/>
                <w:sz w:val="21"/>
              </w:rPr>
              <w:t>者吊销证券、期货、基金相关业务许可</w:t>
            </w:r>
            <w:r>
              <w:rPr>
                <w:w w:val="95"/>
                <w:sz w:val="21"/>
              </w:rPr>
              <w:t>；（</w:t>
            </w:r>
            <w:r>
              <w:rPr>
                <w:spacing w:val="-3"/>
                <w:w w:val="95"/>
                <w:sz w:val="21"/>
              </w:rPr>
              <w:t>四</w:t>
            </w:r>
            <w:r>
              <w:rPr>
                <w:w w:val="95"/>
                <w:sz w:val="21"/>
              </w:rPr>
              <w:t>）</w:t>
            </w:r>
            <w:r>
              <w:rPr>
                <w:spacing w:val="-2"/>
                <w:w w:val="95"/>
                <w:sz w:val="21"/>
              </w:rPr>
              <w:t xml:space="preserve">暂停或者撤 </w:t>
            </w:r>
            <w:r>
              <w:rPr>
                <w:spacing w:val="-3"/>
                <w:w w:val="95"/>
                <w:sz w:val="21"/>
              </w:rPr>
              <w:t>销任职资格、从业资格；</w:t>
            </w:r>
            <w:r>
              <w:rPr>
                <w:w w:val="95"/>
                <w:sz w:val="21"/>
              </w:rPr>
              <w:t>（五</w:t>
            </w:r>
            <w:r>
              <w:rPr>
                <w:spacing w:val="-3"/>
                <w:w w:val="95"/>
                <w:sz w:val="21"/>
              </w:rPr>
              <w:t xml:space="preserve">）对个人没收业务收入、没收 </w:t>
            </w:r>
            <w:r>
              <w:rPr>
                <w:spacing w:val="-6"/>
                <w:sz w:val="21"/>
              </w:rPr>
              <w:t xml:space="preserve">违法所得、罚款， 单独或者合计 </w:t>
            </w:r>
            <w:r>
              <w:rPr>
                <w:sz w:val="21"/>
              </w:rPr>
              <w:t>5</w:t>
            </w:r>
            <w:r>
              <w:rPr>
                <w:spacing w:val="-5"/>
                <w:sz w:val="21"/>
              </w:rPr>
              <w:t xml:space="preserve"> 万元以上；</w:t>
            </w:r>
            <w:r>
              <w:rPr>
                <w:sz w:val="21"/>
              </w:rPr>
              <w:t>（六</w:t>
            </w:r>
            <w:r>
              <w:rPr>
                <w:spacing w:val="-3"/>
                <w:sz w:val="21"/>
              </w:rPr>
              <w:t>）</w:t>
            </w:r>
            <w:r>
              <w:rPr>
                <w:sz w:val="21"/>
              </w:rPr>
              <w:t>对单</w:t>
            </w:r>
            <w:r>
              <w:rPr>
                <w:spacing w:val="-4"/>
                <w:sz w:val="21"/>
              </w:rPr>
              <w:t xml:space="preserve">位没收业务收入、没收违法所得、罚款，单独或者合计 </w:t>
            </w:r>
            <w:r>
              <w:rPr>
                <w:sz w:val="21"/>
              </w:rPr>
              <w:t xml:space="preserve">30 </w:t>
            </w:r>
            <w:r>
              <w:rPr>
                <w:spacing w:val="-2"/>
                <w:w w:val="95"/>
                <w:sz w:val="21"/>
              </w:rPr>
              <w:t>万元以上；</w:t>
            </w:r>
            <w:r>
              <w:rPr>
                <w:spacing w:val="-1"/>
                <w:w w:val="95"/>
                <w:sz w:val="21"/>
              </w:rPr>
              <w:t>（</w:t>
            </w:r>
            <w:r>
              <w:rPr>
                <w:w w:val="95"/>
                <w:sz w:val="21"/>
              </w:rPr>
              <w:t>七</w:t>
            </w:r>
            <w:r>
              <w:rPr>
                <w:spacing w:val="-3"/>
                <w:w w:val="95"/>
                <w:sz w:val="21"/>
              </w:rPr>
              <w:t>）法律、行政法规和规章规定或者中国证监</w:t>
            </w:r>
          </w:p>
          <w:p>
            <w:pPr>
              <w:pStyle w:val="21"/>
              <w:spacing w:line="265" w:lineRule="exact"/>
              <w:ind w:left="5"/>
              <w:rPr>
                <w:sz w:val="21"/>
              </w:rPr>
            </w:pPr>
            <w:r>
              <w:rPr>
                <w:sz w:val="21"/>
              </w:rPr>
              <w:t>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1"/>
              <w:rPr>
                <w:rFonts w:ascii="微软雅黑"/>
                <w:b/>
                <w:sz w:val="20"/>
              </w:rPr>
            </w:pPr>
          </w:p>
          <w:p>
            <w:pPr>
              <w:pStyle w:val="21"/>
              <w:rPr>
                <w:rFonts w:ascii="微软雅黑"/>
                <w:b/>
                <w:sz w:val="20"/>
              </w:rPr>
            </w:pPr>
          </w:p>
          <w:p>
            <w:pPr>
              <w:pStyle w:val="21"/>
              <w:spacing w:before="10"/>
              <w:rPr>
                <w:rFonts w:ascii="微软雅黑"/>
                <w:b/>
                <w:sz w:val="26"/>
              </w:rPr>
            </w:pPr>
          </w:p>
          <w:p>
            <w:pPr>
              <w:pStyle w:val="21"/>
              <w:ind w:left="117" w:right="108"/>
              <w:jc w:val="center"/>
              <w:rPr>
                <w:b/>
                <w:sz w:val="21"/>
              </w:rPr>
            </w:pPr>
            <w:r>
              <w:rPr>
                <w:b/>
                <w:sz w:val="21"/>
              </w:rPr>
              <w:t>24</w:t>
            </w:r>
          </w:p>
        </w:tc>
        <w:tc>
          <w:tcPr>
            <w:tcW w:w="950" w:type="dxa"/>
          </w:tcPr>
          <w:p>
            <w:pPr>
              <w:pStyle w:val="21"/>
              <w:spacing w:line="364" w:lineRule="auto"/>
              <w:ind w:left="54" w:right="40"/>
              <w:jc w:val="center"/>
              <w:rPr>
                <w:b/>
                <w:sz w:val="21"/>
              </w:rPr>
            </w:pPr>
            <w:r>
              <w:rPr>
                <w:b/>
                <w:spacing w:val="-4"/>
                <w:sz w:val="21"/>
              </w:rPr>
              <w:t>中国银行保险监督</w:t>
            </w:r>
            <w:r>
              <w:rPr>
                <w:b/>
                <w:sz w:val="21"/>
              </w:rPr>
              <w:t>管理委 员会</w:t>
            </w:r>
          </w:p>
        </w:tc>
        <w:tc>
          <w:tcPr>
            <w:tcW w:w="1270" w:type="dxa"/>
          </w:tcPr>
          <w:p>
            <w:pPr>
              <w:pStyle w:val="21"/>
              <w:spacing w:line="364" w:lineRule="auto"/>
              <w:ind w:left="57" w:right="43" w:firstLine="52"/>
              <w:jc w:val="both"/>
              <w:rPr>
                <w:b/>
                <w:sz w:val="21"/>
              </w:rPr>
            </w:pPr>
            <w:r>
              <w:rPr>
                <w:b/>
                <w:sz w:val="21"/>
              </w:rPr>
              <w:t>《中国银行业监督管理委员会行政处罚 办法》</w:t>
            </w:r>
          </w:p>
        </w:tc>
        <w:tc>
          <w:tcPr>
            <w:tcW w:w="1170" w:type="dxa"/>
          </w:tcPr>
          <w:p>
            <w:pPr>
              <w:pStyle w:val="21"/>
              <w:rPr>
                <w:rFonts w:ascii="微软雅黑"/>
                <w:b/>
                <w:sz w:val="20"/>
              </w:rPr>
            </w:pPr>
          </w:p>
          <w:p>
            <w:pPr>
              <w:pStyle w:val="21"/>
              <w:spacing w:before="7"/>
              <w:rPr>
                <w:rFonts w:ascii="微软雅黑"/>
                <w:b/>
                <w:sz w:val="24"/>
              </w:rPr>
            </w:pPr>
          </w:p>
          <w:p>
            <w:pPr>
              <w:pStyle w:val="21"/>
              <w:ind w:left="37" w:right="27"/>
              <w:jc w:val="center"/>
              <w:rPr>
                <w:b/>
                <w:sz w:val="21"/>
              </w:rPr>
            </w:pPr>
            <w:r>
              <w:rPr>
                <w:b/>
                <w:sz w:val="21"/>
              </w:rPr>
              <w:t>第六十七条</w:t>
            </w:r>
          </w:p>
        </w:tc>
        <w:tc>
          <w:tcPr>
            <w:tcW w:w="5418" w:type="dxa"/>
          </w:tcPr>
          <w:p>
            <w:pPr>
              <w:pStyle w:val="21"/>
              <w:spacing w:line="364" w:lineRule="auto"/>
              <w:ind w:left="5" w:right="-15" w:firstLine="410"/>
              <w:rPr>
                <w:sz w:val="21"/>
              </w:rPr>
            </w:pPr>
            <w:r>
              <w:rPr>
                <w:spacing w:val="-3"/>
                <w:w w:val="95"/>
                <w:sz w:val="21"/>
              </w:rPr>
              <w:t xml:space="preserve">银监会及其派出机构拟作出以下重大行政处罚决定前， 应当在行政处罚意见告知书中告知当事人有要求举行听证的 </w:t>
            </w:r>
            <w:r>
              <w:rPr>
                <w:spacing w:val="-2"/>
                <w:sz w:val="21"/>
              </w:rPr>
              <w:t>权利:</w:t>
            </w:r>
            <w:r>
              <w:rPr>
                <w:sz w:val="21"/>
              </w:rPr>
              <w:t>（</w:t>
            </w:r>
            <w:r>
              <w:rPr>
                <w:spacing w:val="-3"/>
                <w:sz w:val="21"/>
              </w:rPr>
              <w:t>一</w:t>
            </w:r>
            <w:r>
              <w:rPr>
                <w:sz w:val="21"/>
              </w:rPr>
              <w:t>）</w:t>
            </w:r>
            <w:r>
              <w:rPr>
                <w:spacing w:val="-3"/>
                <w:sz w:val="21"/>
              </w:rPr>
              <w:t>对银行业金融机构和其他单位作出较大数额的</w:t>
            </w:r>
            <w:r>
              <w:rPr>
                <w:spacing w:val="-4"/>
                <w:sz w:val="21"/>
              </w:rPr>
              <w:t xml:space="preserve">罚款。包括：银监会作出的 </w:t>
            </w:r>
            <w:r>
              <w:rPr>
                <w:sz w:val="21"/>
              </w:rPr>
              <w:t>500</w:t>
            </w:r>
            <w:r>
              <w:rPr>
                <w:spacing w:val="-5"/>
                <w:sz w:val="21"/>
              </w:rPr>
              <w:t xml:space="preserve"> 万元以上罚款；银监局作</w:t>
            </w:r>
          </w:p>
          <w:p>
            <w:pPr>
              <w:pStyle w:val="21"/>
              <w:spacing w:line="364" w:lineRule="auto"/>
              <w:ind w:left="5" w:right="-15"/>
              <w:rPr>
                <w:sz w:val="21"/>
              </w:rPr>
            </w:pPr>
            <w:r>
              <w:rPr>
                <w:spacing w:val="-5"/>
                <w:sz w:val="21"/>
              </w:rPr>
              <w:t xml:space="preserve">出的 </w:t>
            </w:r>
            <w:r>
              <w:rPr>
                <w:sz w:val="21"/>
              </w:rPr>
              <w:t>100</w:t>
            </w:r>
            <w:r>
              <w:rPr>
                <w:spacing w:val="-5"/>
                <w:sz w:val="21"/>
              </w:rPr>
              <w:t xml:space="preserve"> 万元以上罚款；银监分局作出的 </w:t>
            </w:r>
            <w:r>
              <w:rPr>
                <w:sz w:val="21"/>
              </w:rPr>
              <w:t>50</w:t>
            </w:r>
            <w:r>
              <w:rPr>
                <w:spacing w:val="-4"/>
                <w:sz w:val="21"/>
              </w:rPr>
              <w:t xml:space="preserve"> 万元以上罚</w:t>
            </w:r>
            <w:r>
              <w:rPr>
                <w:spacing w:val="-1"/>
                <w:w w:val="95"/>
                <w:sz w:val="21"/>
              </w:rPr>
              <w:t>款；（二</w:t>
            </w:r>
            <w:r>
              <w:rPr>
                <w:spacing w:val="-3"/>
                <w:w w:val="95"/>
                <w:sz w:val="21"/>
              </w:rPr>
              <w:t xml:space="preserve">）对个人作出较大数额的罚款。包括：银监会作出 </w:t>
            </w:r>
            <w:r>
              <w:rPr>
                <w:spacing w:val="-10"/>
                <w:sz w:val="21"/>
              </w:rPr>
              <w:t xml:space="preserve">的 </w:t>
            </w:r>
            <w:r>
              <w:rPr>
                <w:sz w:val="21"/>
              </w:rPr>
              <w:t>50</w:t>
            </w:r>
            <w:r>
              <w:rPr>
                <w:spacing w:val="-5"/>
                <w:sz w:val="21"/>
              </w:rPr>
              <w:t xml:space="preserve"> 万元以上罚款；银监局作出的 </w:t>
            </w:r>
            <w:r>
              <w:rPr>
                <w:sz w:val="21"/>
              </w:rPr>
              <w:t>30</w:t>
            </w:r>
            <w:r>
              <w:rPr>
                <w:spacing w:val="-5"/>
                <w:sz w:val="21"/>
              </w:rPr>
              <w:t xml:space="preserve"> 万元以上罚款；银</w:t>
            </w:r>
          </w:p>
          <w:p>
            <w:pPr>
              <w:pStyle w:val="21"/>
              <w:spacing w:line="269" w:lineRule="exact"/>
              <w:ind w:left="5"/>
              <w:rPr>
                <w:sz w:val="21"/>
              </w:rPr>
            </w:pPr>
            <w:r>
              <w:rPr>
                <w:spacing w:val="-7"/>
                <w:sz w:val="21"/>
              </w:rPr>
              <w:t xml:space="preserve">监分局作出的 </w:t>
            </w:r>
            <w:r>
              <w:rPr>
                <w:sz w:val="21"/>
              </w:rPr>
              <w:t>10</w:t>
            </w:r>
            <w:r>
              <w:rPr>
                <w:spacing w:val="-7"/>
                <w:sz w:val="21"/>
              </w:rPr>
              <w:t xml:space="preserve"> 万元以上罚款；</w:t>
            </w:r>
            <w:r>
              <w:rPr>
                <w:sz w:val="21"/>
              </w:rPr>
              <w:t>（三）</w:t>
            </w:r>
            <w:r>
              <w:rPr>
                <w:spacing w:val="-3"/>
                <w:sz w:val="21"/>
              </w:rPr>
              <w:t>没收较大数额的违</w:t>
            </w:r>
          </w:p>
          <w:p>
            <w:pPr>
              <w:pStyle w:val="21"/>
              <w:spacing w:before="137"/>
              <w:ind w:left="5"/>
              <w:rPr>
                <w:sz w:val="21"/>
              </w:rPr>
            </w:pPr>
            <w:r>
              <w:rPr>
                <w:sz w:val="21"/>
              </w:rPr>
              <w:t>法所得。包括：银监会作出的没收 500 万元以上违法所</w:t>
            </w:r>
          </w:p>
          <w:p>
            <w:pPr>
              <w:pStyle w:val="21"/>
              <w:spacing w:before="139"/>
              <w:ind w:left="5"/>
              <w:rPr>
                <w:sz w:val="21"/>
              </w:rPr>
            </w:pPr>
            <w:r>
              <w:rPr>
                <w:sz w:val="21"/>
              </w:rPr>
              <w:t>得；银监局作出的没收 100 万元以上违法所得；银监分局</w:t>
            </w:r>
          </w:p>
          <w:p>
            <w:pPr>
              <w:pStyle w:val="21"/>
              <w:spacing w:before="139"/>
              <w:ind w:left="5"/>
              <w:jc w:val="both"/>
              <w:rPr>
                <w:sz w:val="21"/>
              </w:rPr>
            </w:pPr>
            <w:r>
              <w:rPr>
                <w:spacing w:val="-6"/>
                <w:sz w:val="21"/>
              </w:rPr>
              <w:t xml:space="preserve">作出的没收 </w:t>
            </w:r>
            <w:r>
              <w:rPr>
                <w:sz w:val="21"/>
              </w:rPr>
              <w:t>50</w:t>
            </w:r>
            <w:r>
              <w:rPr>
                <w:spacing w:val="-6"/>
                <w:sz w:val="21"/>
              </w:rPr>
              <w:t xml:space="preserve"> 万元以上违法所得</w:t>
            </w:r>
            <w:r>
              <w:rPr>
                <w:sz w:val="21"/>
              </w:rPr>
              <w:t>；（</w:t>
            </w:r>
            <w:r>
              <w:rPr>
                <w:spacing w:val="-3"/>
                <w:sz w:val="21"/>
              </w:rPr>
              <w:t>四</w:t>
            </w:r>
            <w:r>
              <w:rPr>
                <w:sz w:val="21"/>
              </w:rPr>
              <w:t>）</w:t>
            </w:r>
            <w:r>
              <w:rPr>
                <w:spacing w:val="-3"/>
                <w:sz w:val="21"/>
              </w:rPr>
              <w:t>责令停业整顿；</w:t>
            </w:r>
          </w:p>
          <w:p>
            <w:pPr>
              <w:pStyle w:val="21"/>
              <w:spacing w:before="139" w:line="364" w:lineRule="auto"/>
              <w:ind w:left="5" w:right="-15"/>
              <w:jc w:val="both"/>
              <w:rPr>
                <w:sz w:val="21"/>
              </w:rPr>
            </w:pPr>
            <w:r>
              <w:rPr>
                <w:spacing w:val="-1"/>
                <w:w w:val="95"/>
                <w:sz w:val="21"/>
              </w:rPr>
              <w:t>（</w:t>
            </w:r>
            <w:r>
              <w:rPr>
                <w:spacing w:val="-3"/>
                <w:w w:val="95"/>
                <w:sz w:val="21"/>
              </w:rPr>
              <w:t>五</w:t>
            </w:r>
            <w:r>
              <w:rPr>
                <w:spacing w:val="-1"/>
                <w:w w:val="95"/>
                <w:sz w:val="21"/>
              </w:rPr>
              <w:t>）</w:t>
            </w:r>
            <w:r>
              <w:rPr>
                <w:spacing w:val="-3"/>
                <w:w w:val="95"/>
                <w:sz w:val="21"/>
              </w:rPr>
              <w:t>吊销金融许可证；</w:t>
            </w:r>
            <w:r>
              <w:rPr>
                <w:w w:val="95"/>
                <w:sz w:val="21"/>
              </w:rPr>
              <w:t>（六</w:t>
            </w:r>
            <w:r>
              <w:rPr>
                <w:spacing w:val="-3"/>
                <w:w w:val="95"/>
                <w:sz w:val="21"/>
              </w:rPr>
              <w:t>）</w:t>
            </w:r>
            <w:r>
              <w:rPr>
                <w:spacing w:val="-1"/>
                <w:w w:val="95"/>
                <w:sz w:val="21"/>
              </w:rPr>
              <w:t>取消董</w:t>
            </w:r>
            <w:r>
              <w:rPr>
                <w:w w:val="95"/>
                <w:sz w:val="21"/>
              </w:rPr>
              <w:t>（理</w:t>
            </w:r>
            <w:r>
              <w:rPr>
                <w:spacing w:val="-3"/>
                <w:w w:val="95"/>
                <w:sz w:val="21"/>
              </w:rPr>
              <w:t>）</w:t>
            </w:r>
            <w:r>
              <w:rPr>
                <w:spacing w:val="-1"/>
                <w:w w:val="95"/>
                <w:sz w:val="21"/>
              </w:rPr>
              <w:t xml:space="preserve">事、高级管理 </w:t>
            </w:r>
            <w:r>
              <w:rPr>
                <w:spacing w:val="-3"/>
                <w:w w:val="95"/>
                <w:sz w:val="21"/>
              </w:rPr>
              <w:t>人员任职资格；</w:t>
            </w:r>
            <w:r>
              <w:rPr>
                <w:w w:val="95"/>
                <w:sz w:val="21"/>
              </w:rPr>
              <w:t>（七）</w:t>
            </w:r>
            <w:r>
              <w:rPr>
                <w:spacing w:val="-3"/>
                <w:w w:val="95"/>
                <w:sz w:val="21"/>
              </w:rPr>
              <w:t>禁止从事银行业工作。未达到听证标 准的行政处罚案件，当事人申请听证的，行政处罚委员会办 公室认为有必要的，经行政处罚委员会主任委员同意，可以</w:t>
            </w:r>
          </w:p>
          <w:p>
            <w:pPr>
              <w:pStyle w:val="21"/>
              <w:spacing w:line="268" w:lineRule="exact"/>
              <w:ind w:left="5"/>
              <w:rPr>
                <w:sz w:val="21"/>
              </w:rPr>
            </w:pPr>
            <w:r>
              <w:rPr>
                <w:sz w:val="21"/>
              </w:rPr>
              <w:t>举行听证。</w:t>
            </w:r>
          </w:p>
        </w:tc>
      </w:tr>
    </w:tbl>
    <w:p>
      <w:pPr>
        <w:spacing w:line="268" w:lineRule="exact"/>
        <w:rPr>
          <w:sz w:val="21"/>
        </w:rPr>
        <w:sectPr>
          <w:pgSz w:w="11910" w:h="16840"/>
          <w:pgMar w:top="1180" w:right="760" w:bottom="980" w:left="1160" w:header="631" w:footer="798" w:gutter="0"/>
          <w:cols w:space="720" w:num="1"/>
        </w:sect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1"/>
              <w:rPr>
                <w:rFonts w:ascii="Times New Roman"/>
                <w:sz w:val="20"/>
              </w:rPr>
            </w:pPr>
          </w:p>
        </w:tc>
        <w:tc>
          <w:tcPr>
            <w:tcW w:w="950" w:type="dxa"/>
          </w:tcPr>
          <w:p>
            <w:pPr>
              <w:pStyle w:val="21"/>
              <w:rPr>
                <w:rFonts w:ascii="Times New Roman"/>
                <w:sz w:val="20"/>
              </w:rPr>
            </w:pPr>
          </w:p>
        </w:tc>
        <w:tc>
          <w:tcPr>
            <w:tcW w:w="1270" w:type="dxa"/>
          </w:tcPr>
          <w:p>
            <w:pPr>
              <w:pStyle w:val="21"/>
              <w:spacing w:before="1" w:line="364" w:lineRule="auto"/>
              <w:ind w:left="110" w:right="96"/>
              <w:jc w:val="center"/>
              <w:rPr>
                <w:b/>
                <w:sz w:val="21"/>
              </w:rPr>
            </w:pPr>
            <w:r>
              <w:rPr>
                <w:b/>
                <w:spacing w:val="-4"/>
                <w:sz w:val="21"/>
              </w:rPr>
              <w:t>《中国保险监督管理委员会行政处</w:t>
            </w:r>
            <w:r>
              <w:rPr>
                <w:b/>
                <w:sz w:val="21"/>
              </w:rPr>
              <w:t>罚程序规 定》</w:t>
            </w:r>
          </w:p>
        </w:tc>
        <w:tc>
          <w:tcPr>
            <w:tcW w:w="1170" w:type="dxa"/>
          </w:tcPr>
          <w:p>
            <w:pPr>
              <w:pStyle w:val="21"/>
              <w:rPr>
                <w:rFonts w:ascii="微软雅黑"/>
                <w:b/>
                <w:sz w:val="20"/>
              </w:rPr>
            </w:pPr>
          </w:p>
          <w:p>
            <w:pPr>
              <w:pStyle w:val="21"/>
              <w:spacing w:before="6"/>
              <w:rPr>
                <w:rFonts w:ascii="微软雅黑"/>
                <w:b/>
                <w:sz w:val="24"/>
              </w:rPr>
            </w:pPr>
          </w:p>
          <w:p>
            <w:pPr>
              <w:pStyle w:val="21"/>
              <w:ind w:left="37" w:right="27"/>
              <w:jc w:val="center"/>
              <w:rPr>
                <w:b/>
                <w:sz w:val="21"/>
              </w:rPr>
            </w:pPr>
            <w:r>
              <w:rPr>
                <w:b/>
                <w:sz w:val="21"/>
              </w:rPr>
              <w:t>第四十七条</w:t>
            </w:r>
          </w:p>
        </w:tc>
        <w:tc>
          <w:tcPr>
            <w:tcW w:w="5418" w:type="dxa"/>
          </w:tcPr>
          <w:p>
            <w:pPr>
              <w:pStyle w:val="21"/>
              <w:spacing w:before="1" w:line="364" w:lineRule="auto"/>
              <w:ind w:left="5" w:right="-15" w:firstLine="410"/>
              <w:rPr>
                <w:sz w:val="21"/>
              </w:rPr>
            </w:pPr>
            <w:r>
              <w:rPr>
                <w:spacing w:val="-3"/>
                <w:w w:val="95"/>
                <w:sz w:val="21"/>
              </w:rPr>
              <w:t xml:space="preserve">中国保监会或者派出机构拟依法作出下列行政处罚的， 应当在《行政处罚事先告知书》中一并告知当事人有要求举 </w:t>
            </w:r>
            <w:r>
              <w:rPr>
                <w:spacing w:val="-6"/>
                <w:sz w:val="21"/>
              </w:rPr>
              <w:t xml:space="preserve">行听证的权利： </w:t>
            </w:r>
            <w:r>
              <w:rPr>
                <w:sz w:val="21"/>
              </w:rPr>
              <w:t>（</w:t>
            </w:r>
            <w:r>
              <w:rPr>
                <w:spacing w:val="-3"/>
                <w:sz w:val="21"/>
              </w:rPr>
              <w:t>一</w:t>
            </w:r>
            <w:r>
              <w:rPr>
                <w:sz w:val="21"/>
              </w:rPr>
              <w:t>）</w:t>
            </w:r>
            <w:r>
              <w:rPr>
                <w:spacing w:val="-3"/>
                <w:sz w:val="21"/>
              </w:rPr>
              <w:t>对保险机构及保险资产管理机构法</w:t>
            </w:r>
            <w:r>
              <w:rPr>
                <w:spacing w:val="-5"/>
                <w:sz w:val="21"/>
              </w:rPr>
              <w:t xml:space="preserve">人处以 </w:t>
            </w:r>
            <w:r>
              <w:rPr>
                <w:spacing w:val="-3"/>
                <w:sz w:val="21"/>
              </w:rPr>
              <w:t>100</w:t>
            </w:r>
            <w:r>
              <w:rPr>
                <w:spacing w:val="-4"/>
                <w:sz w:val="21"/>
              </w:rPr>
              <w:t xml:space="preserve">万元以上的罚款或者对其分支机构处以 </w:t>
            </w:r>
            <w:r>
              <w:rPr>
                <w:sz w:val="21"/>
              </w:rPr>
              <w:t>20</w:t>
            </w:r>
            <w:r>
              <w:rPr>
                <w:spacing w:val="-6"/>
                <w:sz w:val="21"/>
              </w:rPr>
              <w:t xml:space="preserve"> 万元</w:t>
            </w:r>
            <w:r>
              <w:rPr>
                <w:spacing w:val="-5"/>
                <w:sz w:val="21"/>
              </w:rPr>
              <w:t xml:space="preserve">以上的罚款；对保险中介机构法人处以 </w:t>
            </w:r>
            <w:r>
              <w:rPr>
                <w:sz w:val="21"/>
              </w:rPr>
              <w:t>30</w:t>
            </w:r>
            <w:r>
              <w:rPr>
                <w:spacing w:val="-6"/>
                <w:sz w:val="21"/>
              </w:rPr>
              <w:t xml:space="preserve"> 万元以上的罚款</w:t>
            </w:r>
          </w:p>
          <w:p>
            <w:pPr>
              <w:pStyle w:val="21"/>
              <w:spacing w:line="267" w:lineRule="exact"/>
              <w:ind w:left="5" w:right="-15"/>
              <w:rPr>
                <w:sz w:val="21"/>
              </w:rPr>
            </w:pPr>
            <w:r>
              <w:rPr>
                <w:spacing w:val="-6"/>
                <w:sz w:val="21"/>
              </w:rPr>
              <w:t xml:space="preserve">或者对其分支机构处以 </w:t>
            </w:r>
            <w:r>
              <w:rPr>
                <w:sz w:val="21"/>
              </w:rPr>
              <w:t>10</w:t>
            </w:r>
            <w:r>
              <w:rPr>
                <w:spacing w:val="-6"/>
                <w:sz w:val="21"/>
              </w:rPr>
              <w:t xml:space="preserve"> 万元以上的罚款；对其他法人、</w:t>
            </w:r>
          </w:p>
          <w:p>
            <w:pPr>
              <w:pStyle w:val="21"/>
              <w:spacing w:before="139" w:line="364" w:lineRule="auto"/>
              <w:ind w:left="5" w:right="-15"/>
              <w:rPr>
                <w:sz w:val="21"/>
              </w:rPr>
            </w:pPr>
            <w:r>
              <w:rPr>
                <w:spacing w:val="-4"/>
                <w:sz w:val="21"/>
              </w:rPr>
              <w:t xml:space="preserve">组织处以 </w:t>
            </w:r>
            <w:r>
              <w:rPr>
                <w:sz w:val="21"/>
              </w:rPr>
              <w:t>100</w:t>
            </w:r>
            <w:r>
              <w:rPr>
                <w:spacing w:val="-5"/>
                <w:sz w:val="21"/>
              </w:rPr>
              <w:t xml:space="preserve"> 万元以上的罚款； </w:t>
            </w:r>
            <w:r>
              <w:rPr>
                <w:sz w:val="21"/>
              </w:rPr>
              <w:t>（</w:t>
            </w:r>
            <w:r>
              <w:rPr>
                <w:spacing w:val="-3"/>
                <w:sz w:val="21"/>
              </w:rPr>
              <w:t>二</w:t>
            </w:r>
            <w:r>
              <w:rPr>
                <w:sz w:val="21"/>
              </w:rPr>
              <w:t>）</w:t>
            </w:r>
            <w:r>
              <w:rPr>
                <w:spacing w:val="-4"/>
                <w:sz w:val="21"/>
              </w:rPr>
              <w:t xml:space="preserve">对个人处以 </w:t>
            </w:r>
            <w:r>
              <w:rPr>
                <w:sz w:val="21"/>
              </w:rPr>
              <w:t>5</w:t>
            </w:r>
            <w:r>
              <w:rPr>
                <w:spacing w:val="-5"/>
                <w:sz w:val="21"/>
              </w:rPr>
              <w:t xml:space="preserve"> 万</w:t>
            </w:r>
            <w:r>
              <w:rPr>
                <w:spacing w:val="-6"/>
                <w:sz w:val="21"/>
              </w:rPr>
              <w:t xml:space="preserve">元以上的罚款； </w:t>
            </w:r>
            <w:r>
              <w:rPr>
                <w:sz w:val="21"/>
              </w:rPr>
              <w:t>（</w:t>
            </w:r>
            <w:r>
              <w:rPr>
                <w:spacing w:val="-3"/>
                <w:sz w:val="21"/>
              </w:rPr>
              <w:t>三</w:t>
            </w:r>
            <w:r>
              <w:rPr>
                <w:sz w:val="21"/>
              </w:rPr>
              <w:t>）</w:t>
            </w:r>
            <w:r>
              <w:rPr>
                <w:spacing w:val="-6"/>
                <w:sz w:val="21"/>
              </w:rPr>
              <w:t xml:space="preserve">限制业务范围； </w:t>
            </w:r>
            <w:r>
              <w:rPr>
                <w:sz w:val="21"/>
              </w:rPr>
              <w:t>（</w:t>
            </w:r>
            <w:r>
              <w:rPr>
                <w:spacing w:val="-3"/>
                <w:sz w:val="21"/>
              </w:rPr>
              <w:t>四</w:t>
            </w:r>
            <w:r>
              <w:rPr>
                <w:sz w:val="21"/>
              </w:rPr>
              <w:t>）</w:t>
            </w:r>
            <w:r>
              <w:rPr>
                <w:spacing w:val="-2"/>
                <w:sz w:val="21"/>
              </w:rPr>
              <w:t>责令停止接</w:t>
            </w:r>
            <w:r>
              <w:rPr>
                <w:spacing w:val="-4"/>
                <w:sz w:val="21"/>
              </w:rPr>
              <w:t xml:space="preserve">受新业务； </w:t>
            </w:r>
            <w:r>
              <w:rPr>
                <w:sz w:val="21"/>
              </w:rPr>
              <w:t>（</w:t>
            </w:r>
            <w:r>
              <w:rPr>
                <w:spacing w:val="-3"/>
                <w:sz w:val="21"/>
              </w:rPr>
              <w:t>五</w:t>
            </w:r>
            <w:r>
              <w:rPr>
                <w:sz w:val="21"/>
              </w:rPr>
              <w:t>）</w:t>
            </w:r>
            <w:r>
              <w:rPr>
                <w:spacing w:val="-4"/>
                <w:sz w:val="21"/>
              </w:rPr>
              <w:t xml:space="preserve">责令停业整顿； </w:t>
            </w:r>
            <w:r>
              <w:rPr>
                <w:sz w:val="21"/>
              </w:rPr>
              <w:t>（</w:t>
            </w:r>
            <w:r>
              <w:rPr>
                <w:spacing w:val="-3"/>
                <w:sz w:val="21"/>
              </w:rPr>
              <w:t>六</w:t>
            </w:r>
            <w:r>
              <w:rPr>
                <w:sz w:val="21"/>
              </w:rPr>
              <w:t>）</w:t>
            </w:r>
            <w:r>
              <w:rPr>
                <w:spacing w:val="-3"/>
                <w:sz w:val="21"/>
              </w:rPr>
              <w:t>吊销业务许可</w:t>
            </w:r>
            <w:r>
              <w:rPr>
                <w:spacing w:val="-10"/>
                <w:sz w:val="21"/>
              </w:rPr>
              <w:t xml:space="preserve">证； </w:t>
            </w:r>
            <w:r>
              <w:rPr>
                <w:sz w:val="21"/>
              </w:rPr>
              <w:t>（</w:t>
            </w:r>
            <w:r>
              <w:rPr>
                <w:spacing w:val="-3"/>
                <w:sz w:val="21"/>
              </w:rPr>
              <w:t>七</w:t>
            </w:r>
            <w:r>
              <w:rPr>
                <w:sz w:val="21"/>
              </w:rPr>
              <w:t>）</w:t>
            </w:r>
            <w:r>
              <w:rPr>
                <w:spacing w:val="-5"/>
                <w:sz w:val="21"/>
              </w:rPr>
              <w:t xml:space="preserve">撤销外国保险机构驻华代表机构； </w:t>
            </w:r>
            <w:r>
              <w:rPr>
                <w:sz w:val="21"/>
              </w:rPr>
              <w:t>（</w:t>
            </w:r>
            <w:r>
              <w:rPr>
                <w:spacing w:val="-3"/>
                <w:sz w:val="21"/>
              </w:rPr>
              <w:t>八</w:t>
            </w:r>
            <w:r>
              <w:rPr>
                <w:sz w:val="21"/>
              </w:rPr>
              <w:t>）撤销</w:t>
            </w:r>
            <w:r>
              <w:rPr>
                <w:spacing w:val="-6"/>
                <w:sz w:val="21"/>
              </w:rPr>
              <w:t xml:space="preserve">任职资格； </w:t>
            </w:r>
            <w:r>
              <w:rPr>
                <w:sz w:val="21"/>
              </w:rPr>
              <w:t>（</w:t>
            </w:r>
            <w:r>
              <w:rPr>
                <w:spacing w:val="-3"/>
                <w:sz w:val="21"/>
              </w:rPr>
              <w:t>九</w:t>
            </w:r>
            <w:r>
              <w:rPr>
                <w:sz w:val="21"/>
              </w:rPr>
              <w:t>）</w:t>
            </w:r>
            <w:r>
              <w:rPr>
                <w:spacing w:val="-3"/>
                <w:sz w:val="21"/>
              </w:rPr>
              <w:t>责令撤换外国保险机构驻华代表机构的</w:t>
            </w:r>
            <w:r>
              <w:rPr>
                <w:spacing w:val="-6"/>
                <w:sz w:val="21"/>
              </w:rPr>
              <w:t xml:space="preserve">首席代表； </w:t>
            </w:r>
            <w:r>
              <w:rPr>
                <w:sz w:val="21"/>
              </w:rPr>
              <w:t>（</w:t>
            </w:r>
            <w:r>
              <w:rPr>
                <w:spacing w:val="-3"/>
                <w:sz w:val="21"/>
              </w:rPr>
              <w:t>十</w:t>
            </w:r>
            <w:r>
              <w:rPr>
                <w:sz w:val="21"/>
              </w:rPr>
              <w:t>）</w:t>
            </w:r>
            <w:r>
              <w:rPr>
                <w:spacing w:val="-6"/>
                <w:sz w:val="21"/>
              </w:rPr>
              <w:t xml:space="preserve">禁止进入保险业； </w:t>
            </w:r>
            <w:r>
              <w:rPr>
                <w:sz w:val="21"/>
              </w:rPr>
              <w:t>（</w:t>
            </w:r>
            <w:r>
              <w:rPr>
                <w:spacing w:val="-2"/>
                <w:sz w:val="21"/>
              </w:rPr>
              <w:t>十一</w:t>
            </w:r>
            <w:r>
              <w:rPr>
                <w:sz w:val="21"/>
              </w:rPr>
              <w:t>）</w:t>
            </w:r>
            <w:r>
              <w:rPr>
                <w:spacing w:val="-3"/>
                <w:sz w:val="21"/>
              </w:rPr>
              <w:t>法律、行政</w:t>
            </w:r>
          </w:p>
          <w:p>
            <w:pPr>
              <w:pStyle w:val="21"/>
              <w:spacing w:line="266" w:lineRule="exact"/>
              <w:ind w:left="5"/>
              <w:rPr>
                <w:sz w:val="21"/>
              </w:rPr>
            </w:pPr>
            <w:r>
              <w:rPr>
                <w:sz w:val="21"/>
              </w:rPr>
              <w:t>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1"/>
              <w:spacing w:before="1"/>
              <w:ind w:left="3469" w:right="3456"/>
              <w:jc w:val="center"/>
              <w:rPr>
                <w:b/>
                <w:sz w:val="21"/>
              </w:rPr>
            </w:pPr>
            <w:r>
              <w:rPr>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1"/>
              <w:spacing w:before="3"/>
              <w:rPr>
                <w:rFonts w:ascii="微软雅黑"/>
                <w:b/>
              </w:rPr>
            </w:pPr>
          </w:p>
          <w:p>
            <w:pPr>
              <w:pStyle w:val="21"/>
              <w:ind w:left="117" w:right="108"/>
              <w:jc w:val="center"/>
              <w:rPr>
                <w:b/>
                <w:sz w:val="21"/>
              </w:rPr>
            </w:pPr>
            <w:r>
              <w:rPr>
                <w:b/>
                <w:sz w:val="21"/>
              </w:rPr>
              <w:t>25</w:t>
            </w:r>
          </w:p>
        </w:tc>
        <w:tc>
          <w:tcPr>
            <w:tcW w:w="950" w:type="dxa"/>
          </w:tcPr>
          <w:p>
            <w:pPr>
              <w:pStyle w:val="21"/>
              <w:spacing w:line="364" w:lineRule="auto"/>
              <w:ind w:left="160" w:right="40" w:hanging="106"/>
              <w:rPr>
                <w:b/>
                <w:sz w:val="21"/>
              </w:rPr>
            </w:pPr>
            <w:r>
              <w:rPr>
                <w:b/>
                <w:sz w:val="21"/>
              </w:rPr>
              <w:t>国家外汇管理局</w:t>
            </w:r>
          </w:p>
        </w:tc>
        <w:tc>
          <w:tcPr>
            <w:tcW w:w="1270" w:type="dxa"/>
          </w:tcPr>
          <w:p>
            <w:pPr>
              <w:pStyle w:val="21"/>
              <w:spacing w:line="364" w:lineRule="auto"/>
              <w:ind w:left="89" w:right="75"/>
              <w:jc w:val="center"/>
              <w:rPr>
                <w:b/>
                <w:sz w:val="21"/>
              </w:rPr>
            </w:pPr>
            <w:r>
              <w:rPr>
                <w:b/>
                <w:sz w:val="21"/>
              </w:rPr>
              <w:t>《国家外汇管理局行政处罚听证程序》</w:t>
            </w:r>
          </w:p>
        </w:tc>
        <w:tc>
          <w:tcPr>
            <w:tcW w:w="1170" w:type="dxa"/>
          </w:tcPr>
          <w:p>
            <w:pPr>
              <w:pStyle w:val="21"/>
              <w:spacing w:before="3"/>
              <w:rPr>
                <w:rFonts w:ascii="微软雅黑"/>
                <w:b/>
              </w:rPr>
            </w:pPr>
          </w:p>
          <w:p>
            <w:pPr>
              <w:pStyle w:val="21"/>
              <w:ind w:left="37" w:right="25"/>
              <w:jc w:val="center"/>
              <w:rPr>
                <w:b/>
                <w:sz w:val="21"/>
              </w:rPr>
            </w:pPr>
            <w:r>
              <w:rPr>
                <w:b/>
                <w:sz w:val="21"/>
              </w:rPr>
              <w:t>第三条</w:t>
            </w:r>
          </w:p>
        </w:tc>
        <w:tc>
          <w:tcPr>
            <w:tcW w:w="5418" w:type="dxa"/>
          </w:tcPr>
          <w:p>
            <w:pPr>
              <w:pStyle w:val="21"/>
              <w:spacing w:line="364" w:lineRule="auto"/>
              <w:ind w:left="5" w:right="-15" w:firstLine="410"/>
              <w:jc w:val="both"/>
              <w:rPr>
                <w:sz w:val="21"/>
              </w:rPr>
            </w:pPr>
            <w:r>
              <w:rPr>
                <w:spacing w:val="-3"/>
                <w:w w:val="95"/>
                <w:sz w:val="21"/>
              </w:rPr>
              <w:t>外汇局作出下列重大处罚决定前，应当告知当事人有要 求举行听证的权利</w:t>
            </w:r>
            <w:r>
              <w:rPr>
                <w:w w:val="95"/>
                <w:sz w:val="21"/>
              </w:rPr>
              <w:t>：（</w:t>
            </w:r>
            <w:r>
              <w:rPr>
                <w:spacing w:val="-3"/>
                <w:w w:val="95"/>
                <w:sz w:val="21"/>
              </w:rPr>
              <w:t>一</w:t>
            </w:r>
            <w:r>
              <w:rPr>
                <w:w w:val="95"/>
                <w:sz w:val="21"/>
              </w:rPr>
              <w:t>）</w:t>
            </w:r>
            <w:r>
              <w:rPr>
                <w:spacing w:val="-3"/>
                <w:w w:val="95"/>
                <w:sz w:val="21"/>
              </w:rPr>
              <w:t xml:space="preserve">责令暂停或者停止经营结售汇业 </w:t>
            </w:r>
            <w:r>
              <w:rPr>
                <w:spacing w:val="-1"/>
                <w:w w:val="95"/>
                <w:sz w:val="21"/>
              </w:rPr>
              <w:t>务；（二</w:t>
            </w:r>
            <w:r>
              <w:rPr>
                <w:spacing w:val="-3"/>
                <w:w w:val="95"/>
                <w:sz w:val="21"/>
              </w:rPr>
              <w:t xml:space="preserve">）责令暂停经营外汇业务或者吊销经营外汇业务许 </w:t>
            </w:r>
            <w:r>
              <w:rPr>
                <w:spacing w:val="-2"/>
                <w:w w:val="95"/>
                <w:sz w:val="21"/>
              </w:rPr>
              <w:t>可证</w:t>
            </w:r>
            <w:r>
              <w:rPr>
                <w:spacing w:val="-1"/>
                <w:w w:val="95"/>
                <w:sz w:val="21"/>
              </w:rPr>
              <w:t>；（</w:t>
            </w:r>
            <w:r>
              <w:rPr>
                <w:spacing w:val="-3"/>
                <w:w w:val="95"/>
                <w:sz w:val="21"/>
              </w:rPr>
              <w:t>三</w:t>
            </w:r>
            <w:r>
              <w:rPr>
                <w:spacing w:val="-1"/>
                <w:w w:val="95"/>
                <w:sz w:val="21"/>
              </w:rPr>
              <w:t>）</w:t>
            </w:r>
            <w:r>
              <w:rPr>
                <w:spacing w:val="-3"/>
                <w:w w:val="95"/>
                <w:sz w:val="21"/>
              </w:rPr>
              <w:t>较大数额罚没款；</w:t>
            </w:r>
            <w:r>
              <w:rPr>
                <w:w w:val="95"/>
                <w:sz w:val="21"/>
              </w:rPr>
              <w:t>（四</w:t>
            </w:r>
            <w:r>
              <w:rPr>
                <w:spacing w:val="-3"/>
                <w:w w:val="95"/>
                <w:sz w:val="21"/>
              </w:rPr>
              <w:t>）</w:t>
            </w:r>
            <w:r>
              <w:rPr>
                <w:spacing w:val="-2"/>
                <w:w w:val="95"/>
                <w:sz w:val="21"/>
              </w:rPr>
              <w:t xml:space="preserve">其他法律、行政法规 </w:t>
            </w:r>
            <w:r>
              <w:rPr>
                <w:spacing w:val="-3"/>
                <w:w w:val="95"/>
                <w:sz w:val="21"/>
              </w:rPr>
              <w:t>规定应当举行听证的。前款</w:t>
            </w:r>
            <w:r>
              <w:rPr>
                <w:w w:val="95"/>
                <w:sz w:val="21"/>
              </w:rPr>
              <w:t>（</w:t>
            </w:r>
            <w:r>
              <w:rPr>
                <w:spacing w:val="-3"/>
                <w:w w:val="95"/>
                <w:sz w:val="21"/>
              </w:rPr>
              <w:t>三</w:t>
            </w:r>
            <w:r>
              <w:rPr>
                <w:w w:val="95"/>
                <w:sz w:val="21"/>
              </w:rPr>
              <w:t>）</w:t>
            </w:r>
            <w:r>
              <w:rPr>
                <w:spacing w:val="-3"/>
                <w:w w:val="95"/>
                <w:sz w:val="21"/>
              </w:rPr>
              <w:t xml:space="preserve">项所称较大数额罚没款， </w:t>
            </w:r>
            <w:r>
              <w:rPr>
                <w:spacing w:val="-4"/>
                <w:sz w:val="21"/>
              </w:rPr>
              <w:t xml:space="preserve">是指对自然人的违法行为处以 </w:t>
            </w:r>
            <w:r>
              <w:rPr>
                <w:sz w:val="21"/>
              </w:rPr>
              <w:t>5</w:t>
            </w:r>
            <w:r>
              <w:rPr>
                <w:spacing w:val="-5"/>
                <w:sz w:val="21"/>
              </w:rPr>
              <w:t xml:space="preserve"> 万元人民币以上，对法人</w:t>
            </w:r>
          </w:p>
          <w:p>
            <w:pPr>
              <w:pStyle w:val="21"/>
              <w:spacing w:line="266" w:lineRule="exact"/>
              <w:ind w:left="5"/>
              <w:jc w:val="both"/>
              <w:rPr>
                <w:sz w:val="21"/>
              </w:rPr>
            </w:pPr>
            <w:r>
              <w:rPr>
                <w:spacing w:val="-5"/>
                <w:sz w:val="21"/>
              </w:rPr>
              <w:t xml:space="preserve">或者其他经济组织经营活动中的违法行为处以 </w:t>
            </w:r>
            <w:r>
              <w:rPr>
                <w:sz w:val="21"/>
              </w:rPr>
              <w:t>100</w:t>
            </w:r>
            <w:r>
              <w:rPr>
                <w:spacing w:val="-8"/>
                <w:sz w:val="21"/>
              </w:rPr>
              <w:t xml:space="preserve"> 万元人</w:t>
            </w:r>
          </w:p>
          <w:p>
            <w:pPr>
              <w:pStyle w:val="21"/>
              <w:spacing w:before="139"/>
              <w:ind w:left="5"/>
              <w:rPr>
                <w:sz w:val="21"/>
              </w:rPr>
            </w:pPr>
            <w:r>
              <w:rPr>
                <w:sz w:val="21"/>
              </w:rPr>
              <w:t>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5"/>
              <w:rPr>
                <w:rFonts w:ascii="微软雅黑"/>
                <w:b/>
                <w:sz w:val="10"/>
              </w:rPr>
            </w:pPr>
          </w:p>
          <w:p>
            <w:pPr>
              <w:pStyle w:val="21"/>
              <w:ind w:left="117" w:right="108"/>
              <w:jc w:val="center"/>
              <w:rPr>
                <w:b/>
                <w:sz w:val="21"/>
              </w:rPr>
            </w:pPr>
            <w:r>
              <w:rPr>
                <w:b/>
                <w:sz w:val="21"/>
              </w:rPr>
              <w:t>26</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spacing w:line="364" w:lineRule="auto"/>
              <w:ind w:left="160" w:right="40" w:hanging="106"/>
              <w:rPr>
                <w:b/>
                <w:sz w:val="21"/>
              </w:rPr>
            </w:pPr>
            <w:r>
              <w:rPr>
                <w:b/>
                <w:sz w:val="21"/>
              </w:rPr>
              <w:t>国家烟草专卖局</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spacing w:line="364" w:lineRule="auto"/>
              <w:ind w:left="110" w:right="96"/>
              <w:jc w:val="both"/>
              <w:rPr>
                <w:b/>
                <w:sz w:val="21"/>
              </w:rPr>
            </w:pPr>
            <w:r>
              <w:rPr>
                <w:b/>
                <w:spacing w:val="-4"/>
                <w:sz w:val="21"/>
              </w:rPr>
              <w:t>《烟草专卖行政处罚程</w:t>
            </w:r>
            <w:r>
              <w:rPr>
                <w:b/>
                <w:sz w:val="21"/>
              </w:rPr>
              <w:t>序规定》</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5"/>
              <w:rPr>
                <w:rFonts w:ascii="微软雅黑"/>
                <w:b/>
                <w:sz w:val="10"/>
              </w:rPr>
            </w:pPr>
          </w:p>
          <w:p>
            <w:pPr>
              <w:pStyle w:val="21"/>
              <w:ind w:left="37" w:right="27"/>
              <w:jc w:val="center"/>
              <w:rPr>
                <w:b/>
                <w:sz w:val="21"/>
              </w:rPr>
            </w:pPr>
            <w:r>
              <w:rPr>
                <w:b/>
                <w:sz w:val="21"/>
              </w:rPr>
              <w:t>第四十四条</w:t>
            </w:r>
          </w:p>
        </w:tc>
        <w:tc>
          <w:tcPr>
            <w:tcW w:w="5418" w:type="dxa"/>
          </w:tcPr>
          <w:p>
            <w:pPr>
              <w:pStyle w:val="21"/>
              <w:spacing w:before="1" w:line="364" w:lineRule="auto"/>
              <w:ind w:left="5" w:right="-15" w:firstLine="410"/>
              <w:rPr>
                <w:sz w:val="21"/>
              </w:rPr>
            </w:pPr>
            <w:r>
              <w:rPr>
                <w:spacing w:val="-3"/>
                <w:w w:val="95"/>
                <w:sz w:val="21"/>
              </w:rPr>
              <w:t>烟草专卖行政主管部门在作出下列行政处罚决定之前， 应当告知当事人有要求举行听证的权利</w:t>
            </w:r>
            <w:r>
              <w:rPr>
                <w:w w:val="95"/>
                <w:sz w:val="21"/>
              </w:rPr>
              <w:t>：（</w:t>
            </w:r>
            <w:r>
              <w:rPr>
                <w:spacing w:val="-3"/>
                <w:w w:val="95"/>
                <w:sz w:val="21"/>
              </w:rPr>
              <w:t>一</w:t>
            </w:r>
            <w:r>
              <w:rPr>
                <w:w w:val="95"/>
                <w:sz w:val="21"/>
              </w:rPr>
              <w:t>）</w:t>
            </w:r>
            <w:r>
              <w:rPr>
                <w:spacing w:val="-2"/>
                <w:w w:val="95"/>
                <w:sz w:val="21"/>
              </w:rPr>
              <w:t>一万元以上 的罚款；</w:t>
            </w:r>
            <w:r>
              <w:rPr>
                <w:spacing w:val="-1"/>
                <w:w w:val="95"/>
                <w:sz w:val="21"/>
              </w:rPr>
              <w:t>（</w:t>
            </w:r>
            <w:r>
              <w:rPr>
                <w:w w:val="95"/>
                <w:sz w:val="21"/>
              </w:rPr>
              <w:t>二）</w:t>
            </w:r>
            <w:r>
              <w:rPr>
                <w:spacing w:val="-3"/>
                <w:w w:val="95"/>
                <w:sz w:val="21"/>
              </w:rPr>
              <w:t xml:space="preserve">没收较大数额的违法所得或者违法烟草专卖 </w:t>
            </w:r>
            <w:r>
              <w:rPr>
                <w:spacing w:val="-3"/>
                <w:sz w:val="21"/>
              </w:rPr>
              <w:t>品；（三）</w:t>
            </w:r>
            <w:r>
              <w:rPr>
                <w:spacing w:val="-6"/>
                <w:sz w:val="21"/>
              </w:rPr>
              <w:t xml:space="preserve"> 责令停产、停业，责令关闭；</w:t>
            </w:r>
            <w:r>
              <w:rPr>
                <w:sz w:val="21"/>
              </w:rPr>
              <w:t>（四）</w:t>
            </w:r>
            <w:r>
              <w:rPr>
                <w:spacing w:val="-2"/>
                <w:sz w:val="21"/>
              </w:rPr>
              <w:t>取消从事</w:t>
            </w:r>
            <w:r>
              <w:rPr>
                <w:spacing w:val="-5"/>
                <w:sz w:val="21"/>
              </w:rPr>
              <w:t>烟草专卖业务的资格。 省级烟草专卖行政主管部门可以结</w:t>
            </w:r>
            <w:r>
              <w:rPr>
                <w:spacing w:val="-3"/>
                <w:w w:val="95"/>
                <w:sz w:val="21"/>
              </w:rPr>
              <w:t>合本地实际，调整和确定本行政区域内罚款、没收违法所得 或者违法烟草专卖品的听证数额标准，报国务院烟草专卖行</w:t>
            </w:r>
          </w:p>
          <w:p>
            <w:pPr>
              <w:pStyle w:val="21"/>
              <w:spacing w:line="265" w:lineRule="exact"/>
              <w:ind w:left="5"/>
              <w:rPr>
                <w:sz w:val="21"/>
              </w:rPr>
            </w:pPr>
            <w:r>
              <w:rPr>
                <w:sz w:val="21"/>
              </w:rPr>
              <w:t>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ind w:left="117" w:right="108"/>
              <w:jc w:val="center"/>
              <w:rPr>
                <w:b/>
                <w:sz w:val="21"/>
              </w:rPr>
            </w:pPr>
            <w:r>
              <w:rPr>
                <w:b/>
                <w:sz w:val="21"/>
              </w:rPr>
              <w:t>27</w:t>
            </w:r>
          </w:p>
        </w:tc>
        <w:tc>
          <w:tcPr>
            <w:tcW w:w="950" w:type="dxa"/>
          </w:tcPr>
          <w:p>
            <w:pPr>
              <w:pStyle w:val="21"/>
              <w:rPr>
                <w:rFonts w:ascii="微软雅黑"/>
                <w:b/>
                <w:sz w:val="20"/>
              </w:rPr>
            </w:pPr>
          </w:p>
          <w:p>
            <w:pPr>
              <w:pStyle w:val="21"/>
              <w:rPr>
                <w:rFonts w:ascii="微软雅黑"/>
                <w:b/>
                <w:sz w:val="20"/>
              </w:rPr>
            </w:pPr>
          </w:p>
          <w:p>
            <w:pPr>
              <w:pStyle w:val="21"/>
              <w:spacing w:before="15"/>
              <w:rPr>
                <w:rFonts w:ascii="微软雅黑"/>
                <w:b/>
                <w:sz w:val="18"/>
              </w:rPr>
            </w:pPr>
          </w:p>
          <w:p>
            <w:pPr>
              <w:pStyle w:val="21"/>
              <w:spacing w:line="410" w:lineRule="atLeast"/>
              <w:ind w:left="54" w:right="40"/>
              <w:rPr>
                <w:b/>
                <w:sz w:val="21"/>
              </w:rPr>
            </w:pPr>
            <w:r>
              <w:rPr>
                <w:b/>
                <w:sz w:val="21"/>
              </w:rPr>
              <w:t>国家林业和草原局</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ind w:left="110"/>
              <w:rPr>
                <w:b/>
                <w:sz w:val="21"/>
              </w:rPr>
            </w:pPr>
            <w:r>
              <w:rPr>
                <w:b/>
                <w:sz w:val="21"/>
              </w:rPr>
              <w:t>《林业行政</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13"/>
              <w:rPr>
                <w:rFonts w:ascii="微软雅黑"/>
                <w:b/>
                <w:sz w:val="28"/>
              </w:rPr>
            </w:pPr>
          </w:p>
          <w:p>
            <w:pPr>
              <w:pStyle w:val="21"/>
              <w:ind w:left="37" w:right="25"/>
              <w:jc w:val="center"/>
              <w:rPr>
                <w:b/>
                <w:sz w:val="21"/>
              </w:rPr>
            </w:pPr>
            <w:r>
              <w:rPr>
                <w:b/>
                <w:sz w:val="21"/>
              </w:rPr>
              <w:t>第五条</w:t>
            </w:r>
          </w:p>
        </w:tc>
        <w:tc>
          <w:tcPr>
            <w:tcW w:w="5418" w:type="dxa"/>
          </w:tcPr>
          <w:p>
            <w:pPr>
              <w:pStyle w:val="21"/>
              <w:spacing w:before="1" w:line="364" w:lineRule="auto"/>
              <w:ind w:left="5" w:right="-15" w:firstLine="410"/>
              <w:jc w:val="both"/>
              <w:rPr>
                <w:sz w:val="21"/>
              </w:rPr>
            </w:pPr>
            <w:r>
              <w:rPr>
                <w:spacing w:val="-3"/>
                <w:w w:val="95"/>
                <w:sz w:val="21"/>
              </w:rPr>
              <w:t xml:space="preserve">林业行政主管部门依法作出责令停产停业、吊销许可证 或者执照、较大数额罚款等林业行政处罚决定之前，应当告 知当事人有要求举行听证的权利，并制作林业行政处罚听证 </w:t>
            </w:r>
            <w:r>
              <w:rPr>
                <w:spacing w:val="-5"/>
                <w:sz w:val="21"/>
              </w:rPr>
              <w:t>权利告知书。 前款所称较大数额的罚款，按照省、自治</w:t>
            </w:r>
          </w:p>
          <w:p>
            <w:pPr>
              <w:pStyle w:val="21"/>
              <w:spacing w:line="268" w:lineRule="exact"/>
              <w:ind w:left="5"/>
              <w:jc w:val="both"/>
              <w:rPr>
                <w:sz w:val="21"/>
              </w:rPr>
            </w:pPr>
            <w:r>
              <w:rPr>
                <w:sz w:val="21"/>
              </w:rPr>
              <w:t>区、直辖市人大常委会或者省级人民政府的规定执行。 国</w:t>
            </w:r>
          </w:p>
        </w:tc>
      </w:tr>
    </w:tbl>
    <w:p>
      <w:pPr>
        <w:spacing w:line="268" w:lineRule="exact"/>
        <w:jc w:val="both"/>
        <w:rPr>
          <w:sz w:val="21"/>
        </w:rPr>
        <w:sectPr>
          <w:pgSz w:w="11910" w:h="16840"/>
          <w:pgMar w:top="1180" w:right="760" w:bottom="980" w:left="1160" w:header="631" w:footer="798" w:gutter="0"/>
          <w:cols w:space="720" w:num="1"/>
        </w:sectPr>
      </w:pPr>
    </w:p>
    <w:tbl>
      <w:tblPr>
        <w:tblStyle w:val="15"/>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1"/>
              <w:rPr>
                <w:rFonts w:ascii="Times New Roman"/>
                <w:sz w:val="20"/>
              </w:rPr>
            </w:pPr>
          </w:p>
        </w:tc>
        <w:tc>
          <w:tcPr>
            <w:tcW w:w="950" w:type="dxa"/>
          </w:tcPr>
          <w:p>
            <w:pPr>
              <w:pStyle w:val="21"/>
              <w:rPr>
                <w:rFonts w:ascii="Times New Roman"/>
                <w:sz w:val="20"/>
              </w:rPr>
            </w:pPr>
          </w:p>
        </w:tc>
        <w:tc>
          <w:tcPr>
            <w:tcW w:w="1270" w:type="dxa"/>
          </w:tcPr>
          <w:p>
            <w:pPr>
              <w:pStyle w:val="21"/>
              <w:spacing w:before="1"/>
              <w:ind w:left="86" w:right="75"/>
              <w:jc w:val="center"/>
              <w:rPr>
                <w:b/>
                <w:sz w:val="21"/>
              </w:rPr>
            </w:pPr>
            <w:r>
              <w:rPr>
                <w:b/>
                <w:sz w:val="21"/>
              </w:rPr>
              <w:t>处罚听证规</w:t>
            </w:r>
          </w:p>
          <w:p>
            <w:pPr>
              <w:pStyle w:val="21"/>
              <w:spacing w:before="139"/>
              <w:ind w:left="105" w:right="96"/>
              <w:jc w:val="center"/>
              <w:rPr>
                <w:b/>
                <w:sz w:val="21"/>
              </w:rPr>
            </w:pPr>
            <w:r>
              <w:rPr>
                <w:b/>
                <w:sz w:val="21"/>
              </w:rPr>
              <w:t>则》</w:t>
            </w:r>
          </w:p>
        </w:tc>
        <w:tc>
          <w:tcPr>
            <w:tcW w:w="1170" w:type="dxa"/>
          </w:tcPr>
          <w:p>
            <w:pPr>
              <w:pStyle w:val="21"/>
              <w:rPr>
                <w:rFonts w:ascii="Times New Roman"/>
                <w:sz w:val="20"/>
              </w:rPr>
            </w:pPr>
          </w:p>
        </w:tc>
        <w:tc>
          <w:tcPr>
            <w:tcW w:w="5418" w:type="dxa"/>
          </w:tcPr>
          <w:p>
            <w:pPr>
              <w:pStyle w:val="21"/>
              <w:spacing w:before="1"/>
              <w:ind w:left="5" w:right="-15"/>
              <w:rPr>
                <w:sz w:val="21"/>
              </w:rPr>
            </w:pPr>
            <w:r>
              <w:rPr>
                <w:spacing w:val="-3"/>
                <w:w w:val="95"/>
                <w:sz w:val="21"/>
              </w:rPr>
              <w:t>家林业局依法作出十万元以上(含十万元)罚款决定的，应当</w:t>
            </w:r>
          </w:p>
          <w:p>
            <w:pPr>
              <w:pStyle w:val="21"/>
              <w:spacing w:before="139"/>
              <w:ind w:left="5"/>
              <w:rPr>
                <w:sz w:val="21"/>
              </w:rPr>
            </w:pPr>
            <w:r>
              <w:rPr>
                <w:sz w:val="21"/>
              </w:rPr>
              <w:t>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1"/>
              <w:spacing w:before="4"/>
              <w:rPr>
                <w:rFonts w:ascii="微软雅黑"/>
                <w:b/>
              </w:rPr>
            </w:pPr>
          </w:p>
          <w:p>
            <w:pPr>
              <w:pStyle w:val="21"/>
              <w:ind w:left="117" w:right="108"/>
              <w:jc w:val="center"/>
              <w:rPr>
                <w:b/>
                <w:sz w:val="21"/>
              </w:rPr>
            </w:pPr>
            <w:r>
              <w:rPr>
                <w:b/>
                <w:sz w:val="21"/>
              </w:rPr>
              <w:t>28</w:t>
            </w:r>
          </w:p>
        </w:tc>
        <w:tc>
          <w:tcPr>
            <w:tcW w:w="950" w:type="dxa"/>
          </w:tcPr>
          <w:p>
            <w:pPr>
              <w:pStyle w:val="21"/>
              <w:spacing w:before="4"/>
              <w:rPr>
                <w:rFonts w:ascii="微软雅黑"/>
                <w:b/>
              </w:rPr>
            </w:pPr>
          </w:p>
          <w:p>
            <w:pPr>
              <w:pStyle w:val="21"/>
              <w:spacing w:line="364" w:lineRule="auto"/>
              <w:ind w:left="368" w:right="40" w:hanging="315"/>
              <w:rPr>
                <w:b/>
                <w:sz w:val="21"/>
              </w:rPr>
            </w:pPr>
            <w:r>
              <w:rPr>
                <w:b/>
                <w:sz w:val="21"/>
              </w:rPr>
              <w:t>国家铁路局</w:t>
            </w:r>
          </w:p>
        </w:tc>
        <w:tc>
          <w:tcPr>
            <w:tcW w:w="1270" w:type="dxa"/>
          </w:tcPr>
          <w:p>
            <w:pPr>
              <w:pStyle w:val="21"/>
              <w:spacing w:before="2" w:line="364" w:lineRule="auto"/>
              <w:ind w:left="57" w:right="43"/>
              <w:jc w:val="both"/>
              <w:rPr>
                <w:b/>
                <w:sz w:val="21"/>
              </w:rPr>
            </w:pPr>
            <w:r>
              <w:rPr>
                <w:b/>
                <w:spacing w:val="-3"/>
                <w:sz w:val="21"/>
              </w:rPr>
              <w:t>《违反&lt;铁路</w:t>
            </w:r>
            <w:r>
              <w:rPr>
                <w:b/>
                <w:sz w:val="21"/>
              </w:rPr>
              <w:t>安全管理条</w:t>
            </w:r>
            <w:r>
              <w:rPr>
                <w:b/>
                <w:spacing w:val="-3"/>
                <w:w w:val="95"/>
                <w:sz w:val="21"/>
              </w:rPr>
              <w:t>例&gt;行政处罚</w:t>
            </w:r>
          </w:p>
          <w:p>
            <w:pPr>
              <w:pStyle w:val="21"/>
              <w:spacing w:line="266" w:lineRule="exact"/>
              <w:ind w:left="110"/>
              <w:rPr>
                <w:b/>
                <w:sz w:val="21"/>
              </w:rPr>
            </w:pPr>
            <w:r>
              <w:rPr>
                <w:b/>
                <w:w w:val="95"/>
                <w:sz w:val="21"/>
              </w:rPr>
              <w:t>实施办法》</w:t>
            </w:r>
          </w:p>
        </w:tc>
        <w:tc>
          <w:tcPr>
            <w:tcW w:w="1170" w:type="dxa"/>
          </w:tcPr>
          <w:p>
            <w:pPr>
              <w:pStyle w:val="21"/>
              <w:spacing w:before="4"/>
              <w:rPr>
                <w:rFonts w:ascii="微软雅黑"/>
                <w:b/>
              </w:rPr>
            </w:pPr>
          </w:p>
          <w:p>
            <w:pPr>
              <w:pStyle w:val="21"/>
              <w:ind w:right="47"/>
              <w:jc w:val="right"/>
              <w:rPr>
                <w:b/>
                <w:sz w:val="21"/>
              </w:rPr>
            </w:pPr>
            <w:r>
              <w:rPr>
                <w:b/>
                <w:w w:val="95"/>
                <w:sz w:val="21"/>
              </w:rPr>
              <w:t>第七十六条</w:t>
            </w:r>
          </w:p>
        </w:tc>
        <w:tc>
          <w:tcPr>
            <w:tcW w:w="5418" w:type="dxa"/>
          </w:tcPr>
          <w:p>
            <w:pPr>
              <w:pStyle w:val="21"/>
              <w:spacing w:before="2"/>
              <w:ind w:left="415"/>
              <w:rPr>
                <w:sz w:val="21"/>
              </w:rPr>
            </w:pPr>
            <w:r>
              <w:rPr>
                <w:sz w:val="21"/>
              </w:rPr>
              <w:t>本办法所称“较大数额罚款”，是指对个人处以 1 万</w:t>
            </w:r>
          </w:p>
          <w:p>
            <w:pPr>
              <w:pStyle w:val="21"/>
              <w:spacing w:before="139"/>
              <w:ind w:left="5"/>
              <w:rPr>
                <w:sz w:val="21"/>
              </w:rPr>
            </w:pPr>
            <w:r>
              <w:rPr>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6"/>
              <w:rPr>
                <w:rFonts w:ascii="微软雅黑"/>
                <w:b/>
                <w:sz w:val="17"/>
              </w:rPr>
            </w:pPr>
          </w:p>
          <w:p>
            <w:pPr>
              <w:pStyle w:val="21"/>
              <w:ind w:left="117" w:right="108"/>
              <w:jc w:val="center"/>
              <w:rPr>
                <w:b/>
                <w:sz w:val="21"/>
              </w:rPr>
            </w:pPr>
            <w:r>
              <w:rPr>
                <w:b/>
                <w:sz w:val="21"/>
              </w:rPr>
              <w:t>29</w:t>
            </w:r>
          </w:p>
        </w:tc>
        <w:tc>
          <w:tcPr>
            <w:tcW w:w="95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3"/>
              <w:rPr>
                <w:rFonts w:ascii="微软雅黑"/>
                <w:b/>
                <w:sz w:val="15"/>
              </w:rPr>
            </w:pPr>
          </w:p>
          <w:p>
            <w:pPr>
              <w:pStyle w:val="21"/>
              <w:spacing w:line="364" w:lineRule="auto"/>
              <w:ind w:left="160" w:right="40" w:hanging="106"/>
              <w:rPr>
                <w:b/>
                <w:sz w:val="21"/>
              </w:rPr>
            </w:pPr>
            <w:r>
              <w:rPr>
                <w:b/>
                <w:sz w:val="21"/>
              </w:rPr>
              <w:t>中国民用航空局</w:t>
            </w:r>
          </w:p>
        </w:tc>
        <w:tc>
          <w:tcPr>
            <w:tcW w:w="12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3"/>
              <w:rPr>
                <w:rFonts w:ascii="微软雅黑"/>
                <w:b/>
                <w:sz w:val="15"/>
              </w:rPr>
            </w:pPr>
          </w:p>
          <w:p>
            <w:pPr>
              <w:pStyle w:val="21"/>
              <w:spacing w:line="364" w:lineRule="auto"/>
              <w:ind w:left="110" w:right="96"/>
              <w:jc w:val="center"/>
              <w:rPr>
                <w:b/>
                <w:sz w:val="21"/>
              </w:rPr>
            </w:pPr>
            <w:r>
              <w:rPr>
                <w:b/>
                <w:spacing w:val="-4"/>
                <w:sz w:val="21"/>
              </w:rPr>
              <w:t>《中国民用航空行政处</w:t>
            </w:r>
            <w:r>
              <w:rPr>
                <w:b/>
                <w:sz w:val="21"/>
              </w:rPr>
              <w:t>罚实施办 法》</w:t>
            </w:r>
          </w:p>
        </w:tc>
        <w:tc>
          <w:tcPr>
            <w:tcW w:w="1170" w:type="dxa"/>
          </w:tcPr>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rPr>
                <w:rFonts w:ascii="微软雅黑"/>
                <w:b/>
                <w:sz w:val="20"/>
              </w:rPr>
            </w:pPr>
          </w:p>
          <w:p>
            <w:pPr>
              <w:pStyle w:val="21"/>
              <w:spacing w:before="6"/>
              <w:rPr>
                <w:rFonts w:ascii="微软雅黑"/>
                <w:b/>
                <w:sz w:val="17"/>
              </w:rPr>
            </w:pPr>
          </w:p>
          <w:p>
            <w:pPr>
              <w:pStyle w:val="21"/>
              <w:ind w:right="47"/>
              <w:jc w:val="right"/>
              <w:rPr>
                <w:b/>
                <w:sz w:val="21"/>
              </w:rPr>
            </w:pPr>
            <w:r>
              <w:rPr>
                <w:b/>
                <w:w w:val="95"/>
                <w:sz w:val="21"/>
              </w:rPr>
              <w:t>第四十一条</w:t>
            </w:r>
          </w:p>
        </w:tc>
        <w:tc>
          <w:tcPr>
            <w:tcW w:w="5418" w:type="dxa"/>
          </w:tcPr>
          <w:p>
            <w:pPr>
              <w:pStyle w:val="21"/>
              <w:spacing w:before="2" w:line="364" w:lineRule="auto"/>
              <w:ind w:left="5" w:right="-15" w:firstLine="410"/>
              <w:rPr>
                <w:sz w:val="21"/>
              </w:rPr>
            </w:pPr>
            <w:r>
              <w:rPr>
                <w:spacing w:val="-3"/>
                <w:w w:val="95"/>
                <w:sz w:val="21"/>
              </w:rPr>
              <w:t xml:space="preserve">民航行政机关法制职能部门收到案件承办部门提出的民 用航空行政案件调查报告后，应当进行初步审查。对拟同意 </w:t>
            </w:r>
            <w:r>
              <w:rPr>
                <w:spacing w:val="-5"/>
                <w:sz w:val="21"/>
              </w:rPr>
              <w:t>进行下列行政处罚的， 应当在报民航行政机关作出行政处</w:t>
            </w:r>
            <w:r>
              <w:rPr>
                <w:spacing w:val="-6"/>
                <w:sz w:val="21"/>
              </w:rPr>
              <w:t>罚决定之 前，按本办法附件七的规定制作《民用航空行政</w:t>
            </w:r>
            <w:r>
              <w:rPr>
                <w:spacing w:val="-3"/>
                <w:w w:val="95"/>
                <w:sz w:val="21"/>
              </w:rPr>
              <w:t>处罚听证告知书》，告知当事人有要求听证的权利；当事人 要求组织听证的，民航行政机关应当组织听证</w:t>
            </w:r>
            <w:r>
              <w:rPr>
                <w:w w:val="95"/>
                <w:sz w:val="21"/>
              </w:rPr>
              <w:t>：（</w:t>
            </w:r>
            <w:r>
              <w:rPr>
                <w:spacing w:val="-3"/>
                <w:w w:val="95"/>
                <w:sz w:val="21"/>
              </w:rPr>
              <w:t>一</w:t>
            </w:r>
            <w:r>
              <w:rPr>
                <w:w w:val="95"/>
                <w:sz w:val="21"/>
              </w:rPr>
              <w:t xml:space="preserve">）不少 </w:t>
            </w:r>
            <w:r>
              <w:rPr>
                <w:spacing w:val="-6"/>
                <w:sz w:val="21"/>
              </w:rPr>
              <w:t xml:space="preserve">于人民币 </w:t>
            </w:r>
            <w:r>
              <w:rPr>
                <w:sz w:val="21"/>
              </w:rPr>
              <w:t>30000</w:t>
            </w:r>
            <w:r>
              <w:rPr>
                <w:spacing w:val="-5"/>
                <w:sz w:val="21"/>
              </w:rPr>
              <w:t xml:space="preserve"> 元的罚款；</w:t>
            </w:r>
            <w:r>
              <w:rPr>
                <w:sz w:val="21"/>
              </w:rPr>
              <w:t>（二</w:t>
            </w:r>
            <w:r>
              <w:rPr>
                <w:spacing w:val="-3"/>
                <w:sz w:val="21"/>
              </w:rPr>
              <w:t>）吊销经营许可证或者执</w:t>
            </w:r>
            <w:r>
              <w:rPr>
                <w:spacing w:val="-1"/>
                <w:w w:val="95"/>
                <w:sz w:val="21"/>
              </w:rPr>
              <w:t>照；（三</w:t>
            </w:r>
            <w:r>
              <w:rPr>
                <w:spacing w:val="-3"/>
                <w:w w:val="95"/>
                <w:sz w:val="21"/>
              </w:rPr>
              <w:t xml:space="preserve">）责令停产停业。民用航空行政处罚听证告知书应 当由当事人或者当事人代表签字或者盖章。该告知书一式两 </w:t>
            </w:r>
            <w:r>
              <w:rPr>
                <w:spacing w:val="-6"/>
                <w:sz w:val="21"/>
              </w:rPr>
              <w:t>份，一份送达当事人， 一份归入民航行政机关案卷。 不属</w:t>
            </w:r>
            <w:r>
              <w:rPr>
                <w:spacing w:val="-3"/>
                <w:w w:val="95"/>
                <w:sz w:val="21"/>
              </w:rPr>
              <w:t>于本条第一款规定情形的，不组织听证，由法制职能部门提</w:t>
            </w:r>
          </w:p>
          <w:p>
            <w:pPr>
              <w:pStyle w:val="21"/>
              <w:spacing w:line="263" w:lineRule="exact"/>
              <w:ind w:left="5"/>
              <w:rPr>
                <w:sz w:val="21"/>
              </w:rPr>
            </w:pPr>
            <w:r>
              <w:rPr>
                <w:sz w:val="21"/>
              </w:rPr>
              <w:t>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1"/>
              <w:rPr>
                <w:rFonts w:ascii="微软雅黑"/>
                <w:b/>
                <w:sz w:val="20"/>
              </w:rPr>
            </w:pPr>
          </w:p>
          <w:p>
            <w:pPr>
              <w:pStyle w:val="21"/>
              <w:spacing w:before="1"/>
              <w:rPr>
                <w:rFonts w:ascii="微软雅黑"/>
                <w:b/>
                <w:sz w:val="25"/>
              </w:rPr>
            </w:pPr>
          </w:p>
          <w:p>
            <w:pPr>
              <w:pStyle w:val="21"/>
              <w:ind w:left="117" w:right="108"/>
              <w:jc w:val="center"/>
              <w:rPr>
                <w:b/>
                <w:sz w:val="21"/>
              </w:rPr>
            </w:pPr>
            <w:r>
              <w:rPr>
                <w:b/>
                <w:sz w:val="21"/>
              </w:rPr>
              <w:t>30</w:t>
            </w:r>
          </w:p>
        </w:tc>
        <w:tc>
          <w:tcPr>
            <w:tcW w:w="950" w:type="dxa"/>
          </w:tcPr>
          <w:p>
            <w:pPr>
              <w:pStyle w:val="21"/>
              <w:rPr>
                <w:rFonts w:ascii="微软雅黑"/>
                <w:b/>
                <w:sz w:val="20"/>
              </w:rPr>
            </w:pPr>
          </w:p>
          <w:p>
            <w:pPr>
              <w:pStyle w:val="21"/>
              <w:rPr>
                <w:rFonts w:ascii="微软雅黑"/>
                <w:b/>
                <w:sz w:val="14"/>
              </w:rPr>
            </w:pPr>
          </w:p>
          <w:p>
            <w:pPr>
              <w:pStyle w:val="21"/>
              <w:spacing w:line="364" w:lineRule="auto"/>
              <w:ind w:left="368" w:right="40" w:hanging="315"/>
              <w:rPr>
                <w:b/>
                <w:sz w:val="21"/>
              </w:rPr>
            </w:pPr>
            <w:r>
              <w:rPr>
                <w:b/>
                <w:sz w:val="21"/>
              </w:rPr>
              <w:t>国家邮政局</w:t>
            </w:r>
          </w:p>
        </w:tc>
        <w:tc>
          <w:tcPr>
            <w:tcW w:w="1270" w:type="dxa"/>
          </w:tcPr>
          <w:p>
            <w:pPr>
              <w:pStyle w:val="21"/>
              <w:spacing w:before="17"/>
              <w:rPr>
                <w:rFonts w:ascii="微软雅黑"/>
                <w:b/>
              </w:rPr>
            </w:pPr>
          </w:p>
          <w:p>
            <w:pPr>
              <w:pStyle w:val="21"/>
              <w:spacing w:line="364" w:lineRule="auto"/>
              <w:ind w:left="89" w:right="75"/>
              <w:jc w:val="center"/>
              <w:rPr>
                <w:b/>
                <w:sz w:val="21"/>
              </w:rPr>
            </w:pPr>
            <w:r>
              <w:rPr>
                <w:b/>
                <w:sz w:val="21"/>
              </w:rPr>
              <w:t>《邮政行政处罚程序规定》</w:t>
            </w:r>
          </w:p>
        </w:tc>
        <w:tc>
          <w:tcPr>
            <w:tcW w:w="1170" w:type="dxa"/>
          </w:tcPr>
          <w:p>
            <w:pPr>
              <w:pStyle w:val="21"/>
              <w:rPr>
                <w:rFonts w:ascii="微软雅黑"/>
                <w:b/>
                <w:sz w:val="20"/>
              </w:rPr>
            </w:pPr>
          </w:p>
          <w:p>
            <w:pPr>
              <w:pStyle w:val="21"/>
              <w:spacing w:before="1"/>
              <w:rPr>
                <w:rFonts w:ascii="微软雅黑"/>
                <w:b/>
                <w:sz w:val="25"/>
              </w:rPr>
            </w:pPr>
          </w:p>
          <w:p>
            <w:pPr>
              <w:pStyle w:val="21"/>
              <w:ind w:right="47"/>
              <w:jc w:val="right"/>
              <w:rPr>
                <w:b/>
                <w:sz w:val="21"/>
              </w:rPr>
            </w:pPr>
            <w:r>
              <w:rPr>
                <w:b/>
                <w:w w:val="95"/>
                <w:sz w:val="21"/>
              </w:rPr>
              <w:t>第四十二条</w:t>
            </w:r>
          </w:p>
        </w:tc>
        <w:tc>
          <w:tcPr>
            <w:tcW w:w="5418" w:type="dxa"/>
          </w:tcPr>
          <w:p>
            <w:pPr>
              <w:pStyle w:val="21"/>
              <w:spacing w:line="364" w:lineRule="auto"/>
              <w:ind w:left="5" w:right="-15" w:firstLine="410"/>
              <w:jc w:val="both"/>
              <w:rPr>
                <w:sz w:val="21"/>
              </w:rPr>
            </w:pPr>
            <w:r>
              <w:rPr>
                <w:spacing w:val="-3"/>
                <w:w w:val="95"/>
                <w:sz w:val="21"/>
              </w:rPr>
              <w:t>邮政管理部门作出下列行政处罚之一的，当事人有要求 举行听证的权利：</w:t>
            </w:r>
            <w:r>
              <w:rPr>
                <w:spacing w:val="-1"/>
                <w:w w:val="95"/>
                <w:sz w:val="21"/>
              </w:rPr>
              <w:t>（</w:t>
            </w:r>
            <w:r>
              <w:rPr>
                <w:w w:val="95"/>
                <w:sz w:val="21"/>
              </w:rPr>
              <w:t>一</w:t>
            </w:r>
            <w:r>
              <w:rPr>
                <w:spacing w:val="-3"/>
                <w:w w:val="95"/>
                <w:sz w:val="21"/>
              </w:rPr>
              <w:t>）</w:t>
            </w:r>
            <w:r>
              <w:rPr>
                <w:spacing w:val="-2"/>
                <w:w w:val="95"/>
                <w:sz w:val="21"/>
              </w:rPr>
              <w:t>责令停产停业的；</w:t>
            </w:r>
            <w:r>
              <w:rPr>
                <w:w w:val="95"/>
                <w:sz w:val="21"/>
              </w:rPr>
              <w:t>（二）</w:t>
            </w:r>
            <w:r>
              <w:rPr>
                <w:spacing w:val="-2"/>
                <w:w w:val="95"/>
                <w:sz w:val="21"/>
              </w:rPr>
              <w:t>吊销许可 证的</w:t>
            </w:r>
            <w:r>
              <w:rPr>
                <w:w w:val="95"/>
                <w:sz w:val="21"/>
              </w:rPr>
              <w:t>；（</w:t>
            </w:r>
            <w:r>
              <w:rPr>
                <w:spacing w:val="-3"/>
                <w:w w:val="95"/>
                <w:sz w:val="21"/>
              </w:rPr>
              <w:t>三</w:t>
            </w:r>
            <w:r>
              <w:rPr>
                <w:w w:val="95"/>
                <w:sz w:val="21"/>
              </w:rPr>
              <w:t>）</w:t>
            </w:r>
            <w:r>
              <w:rPr>
                <w:spacing w:val="-3"/>
                <w:w w:val="95"/>
                <w:sz w:val="21"/>
              </w:rPr>
              <w:t xml:space="preserve">较大数额罚款的；本条第一款所称较大数额， 是指对公民罚款五千元以上，对法人或者其他组织罚款超过 </w:t>
            </w:r>
            <w:r>
              <w:rPr>
                <w:spacing w:val="-3"/>
                <w:sz w:val="21"/>
              </w:rPr>
              <w:t>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1"/>
              <w:rPr>
                <w:rFonts w:ascii="微软雅黑"/>
                <w:b/>
                <w:sz w:val="20"/>
              </w:rPr>
            </w:pPr>
          </w:p>
          <w:p>
            <w:pPr>
              <w:pStyle w:val="21"/>
              <w:rPr>
                <w:rFonts w:ascii="微软雅黑"/>
                <w:b/>
                <w:sz w:val="20"/>
              </w:rPr>
            </w:pPr>
          </w:p>
          <w:p>
            <w:pPr>
              <w:pStyle w:val="21"/>
              <w:spacing w:before="10"/>
              <w:rPr>
                <w:rFonts w:ascii="微软雅黑"/>
                <w:b/>
                <w:sz w:val="26"/>
              </w:rPr>
            </w:pPr>
          </w:p>
          <w:p>
            <w:pPr>
              <w:pStyle w:val="21"/>
              <w:ind w:left="117" w:right="108"/>
              <w:jc w:val="center"/>
              <w:rPr>
                <w:b/>
                <w:sz w:val="21"/>
              </w:rPr>
            </w:pPr>
            <w:r>
              <w:rPr>
                <w:b/>
                <w:sz w:val="21"/>
              </w:rPr>
              <w:t>31</w:t>
            </w:r>
          </w:p>
        </w:tc>
        <w:tc>
          <w:tcPr>
            <w:tcW w:w="950" w:type="dxa"/>
          </w:tcPr>
          <w:p>
            <w:pPr>
              <w:pStyle w:val="21"/>
              <w:rPr>
                <w:rFonts w:ascii="微软雅黑"/>
                <w:b/>
                <w:sz w:val="20"/>
              </w:rPr>
            </w:pPr>
          </w:p>
          <w:p>
            <w:pPr>
              <w:pStyle w:val="21"/>
              <w:spacing w:before="7"/>
              <w:rPr>
                <w:rFonts w:ascii="微软雅黑"/>
                <w:b/>
                <w:sz w:val="24"/>
              </w:rPr>
            </w:pPr>
          </w:p>
          <w:p>
            <w:pPr>
              <w:pStyle w:val="21"/>
              <w:spacing w:line="364" w:lineRule="auto"/>
              <w:ind w:left="368" w:right="40" w:hanging="315"/>
              <w:rPr>
                <w:b/>
                <w:sz w:val="21"/>
              </w:rPr>
            </w:pPr>
            <w:r>
              <w:rPr>
                <w:b/>
                <w:sz w:val="21"/>
              </w:rPr>
              <w:t>国家档案局</w:t>
            </w:r>
          </w:p>
        </w:tc>
        <w:tc>
          <w:tcPr>
            <w:tcW w:w="1270" w:type="dxa"/>
          </w:tcPr>
          <w:p>
            <w:pPr>
              <w:pStyle w:val="21"/>
              <w:spacing w:before="2"/>
              <w:rPr>
                <w:rFonts w:ascii="微软雅黑"/>
                <w:b/>
              </w:rPr>
            </w:pPr>
          </w:p>
          <w:p>
            <w:pPr>
              <w:pStyle w:val="21"/>
              <w:spacing w:before="1" w:line="364" w:lineRule="auto"/>
              <w:ind w:left="110" w:right="96"/>
              <w:jc w:val="both"/>
              <w:rPr>
                <w:b/>
                <w:sz w:val="21"/>
              </w:rPr>
            </w:pPr>
            <w:r>
              <w:rPr>
                <w:b/>
                <w:spacing w:val="-4"/>
                <w:sz w:val="21"/>
              </w:rPr>
              <w:t>《档案行政处罚程序暂</w:t>
            </w:r>
            <w:r>
              <w:rPr>
                <w:b/>
                <w:spacing w:val="-1"/>
                <w:sz w:val="21"/>
              </w:rPr>
              <w:t>行 规定》</w:t>
            </w:r>
          </w:p>
        </w:tc>
        <w:tc>
          <w:tcPr>
            <w:tcW w:w="1170" w:type="dxa"/>
          </w:tcPr>
          <w:p>
            <w:pPr>
              <w:pStyle w:val="21"/>
              <w:rPr>
                <w:rFonts w:ascii="微软雅黑"/>
                <w:b/>
                <w:sz w:val="20"/>
              </w:rPr>
            </w:pPr>
          </w:p>
          <w:p>
            <w:pPr>
              <w:pStyle w:val="21"/>
              <w:rPr>
                <w:rFonts w:ascii="微软雅黑"/>
                <w:b/>
                <w:sz w:val="20"/>
              </w:rPr>
            </w:pPr>
          </w:p>
          <w:p>
            <w:pPr>
              <w:pStyle w:val="21"/>
              <w:spacing w:before="10"/>
              <w:rPr>
                <w:rFonts w:ascii="微软雅黑"/>
                <w:b/>
                <w:sz w:val="26"/>
              </w:rPr>
            </w:pPr>
          </w:p>
          <w:p>
            <w:pPr>
              <w:pStyle w:val="21"/>
              <w:ind w:right="47"/>
              <w:jc w:val="right"/>
              <w:rPr>
                <w:b/>
                <w:sz w:val="21"/>
              </w:rPr>
            </w:pPr>
            <w:r>
              <w:rPr>
                <w:b/>
                <w:w w:val="95"/>
                <w:sz w:val="21"/>
              </w:rPr>
              <w:t>第二十三条</w:t>
            </w:r>
          </w:p>
        </w:tc>
        <w:tc>
          <w:tcPr>
            <w:tcW w:w="5418" w:type="dxa"/>
          </w:tcPr>
          <w:p>
            <w:pPr>
              <w:pStyle w:val="21"/>
              <w:spacing w:line="364" w:lineRule="auto"/>
              <w:ind w:left="5" w:right="-15" w:firstLine="410"/>
              <w:rPr>
                <w:sz w:val="21"/>
              </w:rPr>
            </w:pPr>
            <w:r>
              <w:rPr>
                <w:spacing w:val="-3"/>
                <w:w w:val="95"/>
                <w:sz w:val="21"/>
              </w:rPr>
              <w:t xml:space="preserve">档案行政管理部门作出对单位处以五万元以上罚款，对 </w:t>
            </w:r>
            <w:r>
              <w:rPr>
                <w:spacing w:val="-5"/>
                <w:sz w:val="21"/>
              </w:rPr>
              <w:t>个人处以三千元以上罚款决定之前， 应当告知当事人有要</w:t>
            </w:r>
            <w:r>
              <w:rPr>
                <w:spacing w:val="-3"/>
                <w:w w:val="95"/>
                <w:sz w:val="21"/>
              </w:rPr>
              <w:t xml:space="preserve">求举行听证的权利；当事人要求听证的，应当在被告知后三 </w:t>
            </w:r>
            <w:r>
              <w:rPr>
                <w:spacing w:val="-6"/>
                <w:sz w:val="21"/>
              </w:rPr>
              <w:t>日内提出， 档案行政管理部门应当组织听证。当事人不承</w:t>
            </w:r>
          </w:p>
          <w:p>
            <w:pPr>
              <w:pStyle w:val="21"/>
              <w:spacing w:line="268" w:lineRule="exact"/>
              <w:ind w:left="5"/>
              <w:rPr>
                <w:sz w:val="21"/>
              </w:rPr>
            </w:pPr>
            <w:r>
              <w:rPr>
                <w:sz w:val="21"/>
              </w:rPr>
              <w:t>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1"/>
              <w:spacing w:line="336" w:lineRule="auto"/>
              <w:ind w:left="114" w:right="139" w:firstLine="420"/>
              <w:rPr>
                <w:rFonts w:ascii="微软雅黑" w:hAnsi="微软雅黑" w:eastAsia="微软雅黑"/>
                <w:b/>
                <w:sz w:val="21"/>
              </w:rPr>
            </w:pPr>
            <w:r>
              <w:rPr>
                <w:rFonts w:hint="eastAsia" w:ascii="微软雅黑" w:hAnsi="微软雅黑" w:eastAsia="微软雅黑"/>
                <w:b/>
                <w:w w:val="95"/>
                <w:sz w:val="21"/>
              </w:rPr>
              <w:t xml:space="preserve">《四川省行政处罚听证程序暂行规定》：“本规定所称较大数额，是指对非经营活动中公民的    </w:t>
            </w:r>
            <w:r>
              <w:rPr>
                <w:rFonts w:hint="eastAsia" w:ascii="微软雅黑" w:hAnsi="微软雅黑" w:eastAsia="微软雅黑"/>
                <w:b/>
                <w:spacing w:val="-4"/>
                <w:sz w:val="21"/>
              </w:rPr>
              <w:t xml:space="preserve">违法行为处以罚款或者没收财产 </w:t>
            </w:r>
            <w:r>
              <w:rPr>
                <w:rFonts w:hint="eastAsia" w:ascii="微软雅黑" w:hAnsi="微软雅黑" w:eastAsia="微软雅黑"/>
                <w:b/>
                <w:sz w:val="21"/>
              </w:rPr>
              <w:t>2000</w:t>
            </w:r>
            <w:r>
              <w:rPr>
                <w:rFonts w:hint="eastAsia" w:ascii="微软雅黑" w:hAnsi="微软雅黑" w:eastAsia="微软雅黑"/>
                <w:b/>
                <w:spacing w:val="-15"/>
                <w:sz w:val="21"/>
              </w:rPr>
              <w:t xml:space="preserve"> 元以上、法人或者其他组织的违法行为处以罚款或者没收</w:t>
            </w:r>
            <w:r>
              <w:rPr>
                <w:rFonts w:hint="eastAsia" w:ascii="微软雅黑" w:eastAsia="微软雅黑"/>
                <w:b/>
                <w:sz w:val="21"/>
              </w:rPr>
              <w:t>财产 2 万元以上；对在经营活动中的违法行为处以罚款或者没收财产 5 万元以上。国务院有关</w:t>
            </w:r>
            <w:r>
              <w:rPr>
                <w:rFonts w:hint="eastAsia" w:ascii="微软雅黑" w:hAnsi="微软雅黑" w:eastAsia="微软雅黑"/>
                <w:b/>
                <w:sz w:val="21"/>
              </w:rPr>
              <w:t>部门规定的较大数额标准低于前款规定的，从其规定。”</w:t>
            </w:r>
          </w:p>
        </w:tc>
      </w:tr>
    </w:tbl>
    <w:p>
      <w:pPr>
        <w:rPr>
          <w:rFonts w:ascii="微软雅黑" w:hAnsi="微软雅黑" w:eastAsia="微软雅黑"/>
          <w:sz w:val="21"/>
        </w:rPr>
        <w:sectPr>
          <w:pgSz w:w="11910" w:h="16840"/>
          <w:pgMar w:top="1180" w:right="760" w:bottom="980" w:left="1160" w:header="631" w:footer="798" w:gutter="0"/>
          <w:cols w:space="720" w:num="1"/>
        </w:sectPr>
      </w:pPr>
    </w:p>
    <w:p>
      <w:pPr>
        <w:pStyle w:val="4"/>
        <w:ind w:left="0" w:right="292"/>
        <w:jc w:val="both"/>
      </w:pPr>
      <w:bookmarkStart w:id="106" w:name="附件二报名登记表"/>
      <w:bookmarkEnd w:id="106"/>
      <w:bookmarkStart w:id="107" w:name="_bookmark8"/>
      <w:bookmarkEnd w:id="107"/>
      <w:bookmarkStart w:id="108" w:name="_Toc18228"/>
      <w:r>
        <w:t>附件二</w:t>
      </w:r>
      <w:r>
        <w:rPr>
          <w:rFonts w:hint="eastAsia"/>
        </w:rPr>
        <w:t>：</w:t>
      </w:r>
      <w:r>
        <w:t>报名登记表</w:t>
      </w:r>
      <w:bookmarkEnd w:id="108"/>
    </w:p>
    <w:p>
      <w:pPr>
        <w:pStyle w:val="2"/>
        <w:spacing w:before="3"/>
        <w:rPr>
          <w:rFonts w:ascii="微软雅黑"/>
          <w:b/>
          <w:sz w:val="21"/>
        </w:rPr>
      </w:pPr>
    </w:p>
    <w:tbl>
      <w:tblPr>
        <w:tblStyle w:val="15"/>
        <w:tblpPr w:leftFromText="180" w:rightFromText="180" w:vertAnchor="text" w:horzAnchor="page" w:tblpX="1082" w:tblpY="596"/>
        <w:tblOverlap w:val="never"/>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9"/>
        <w:gridCol w:w="7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669" w:type="dxa"/>
            <w:gridSpan w:val="2"/>
            <w:tcBorders>
              <w:top w:val="single" w:color="000000" w:sz="4" w:space="0"/>
              <w:left w:val="single" w:color="000000" w:sz="4" w:space="0"/>
              <w:bottom w:val="single" w:color="000000" w:sz="4" w:space="0"/>
              <w:right w:val="single" w:color="000000" w:sz="4" w:space="0"/>
            </w:tcBorders>
          </w:tcPr>
          <w:p>
            <w:pPr>
              <w:pStyle w:val="21"/>
              <w:spacing w:before="94"/>
              <w:ind w:left="110" w:leftChars="50" w:right="2619"/>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 xml:space="preserve">                 资格预审报名登记表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项目编号(必填）</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项目名称(必填）</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94"/>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单位名称(必填）</w:t>
            </w:r>
          </w:p>
        </w:tc>
        <w:tc>
          <w:tcPr>
            <w:tcW w:w="7439" w:type="dxa"/>
            <w:tcBorders>
              <w:top w:val="single" w:color="000000" w:sz="4" w:space="0"/>
              <w:left w:val="nil"/>
              <w:bottom w:val="single" w:color="000000" w:sz="4" w:space="0"/>
              <w:right w:val="single" w:color="000000" w:sz="4" w:space="0"/>
            </w:tcBorders>
          </w:tcPr>
          <w:p>
            <w:pPr>
              <w:pStyle w:val="21"/>
              <w:spacing w:before="112"/>
              <w:ind w:left="110" w:leftChars="50" w:right="3"/>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单位地址(必填）</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获取文件时间</w:t>
            </w:r>
          </w:p>
          <w:p>
            <w:pPr>
              <w:pStyle w:val="21"/>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联系人(必填）</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单位固定电话</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经办人移动电话 </w:t>
            </w:r>
          </w:p>
          <w:p>
            <w:pPr>
              <w:pStyle w:val="21"/>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单位传真</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电子邮箱(必填）</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1"/>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备</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注</w:t>
            </w:r>
          </w:p>
        </w:tc>
        <w:tc>
          <w:tcPr>
            <w:tcW w:w="7439" w:type="dxa"/>
            <w:tcBorders>
              <w:top w:val="single" w:color="000000" w:sz="4" w:space="0"/>
              <w:left w:val="nil"/>
              <w:bottom w:val="single" w:color="000000" w:sz="4" w:space="0"/>
              <w:right w:val="single" w:color="000000" w:sz="4" w:space="0"/>
            </w:tcBorders>
          </w:tcPr>
          <w:p>
            <w:pPr>
              <w:pStyle w:val="21"/>
              <w:ind w:left="110" w:leftChars="50"/>
              <w:rPr>
                <w:rFonts w:cs="仿宋" w:asciiTheme="minorEastAsia" w:hAnsiTheme="minorEastAsia" w:eastAsiaTheme="minorEastAsia"/>
                <w:sz w:val="24"/>
                <w:szCs w:val="24"/>
              </w:rPr>
            </w:pPr>
          </w:p>
        </w:tc>
      </w:tr>
    </w:tbl>
    <w:p>
      <w:pPr>
        <w:spacing w:line="360" w:lineRule="auto"/>
        <w:ind w:left="1311" w:leftChars="377" w:right="440" w:rightChars="200" w:hanging="482" w:hangingChars="200"/>
        <w:rPr>
          <w:b/>
          <w:bCs/>
          <w:sz w:val="24"/>
          <w:szCs w:val="24"/>
        </w:rPr>
      </w:pPr>
    </w:p>
    <w:p>
      <w:pPr>
        <w:spacing w:line="360" w:lineRule="auto"/>
        <w:ind w:left="1311" w:leftChars="377" w:right="440" w:rightChars="200" w:hanging="482" w:hangingChars="200"/>
        <w:rPr>
          <w:sz w:val="24"/>
          <w:szCs w:val="24"/>
        </w:rPr>
      </w:pPr>
      <w:r>
        <w:rPr>
          <w:rFonts w:hint="eastAsia"/>
          <w:b/>
          <w:bCs/>
          <w:sz w:val="24"/>
          <w:szCs w:val="24"/>
        </w:rPr>
        <w:t>注：</w:t>
      </w:r>
      <w:r>
        <w:rPr>
          <w:rFonts w:hint="eastAsia"/>
        </w:rPr>
        <w:fldChar w:fldCharType="begin"/>
      </w:r>
      <w:r>
        <w:instrText xml:space="preserve"> HYPERLINK "mailto:采用网络报名的申请人请将报名资料电子版传至1214496892@qq.com，联" </w:instrText>
      </w:r>
      <w:r>
        <w:rPr>
          <w:rFonts w:hint="eastAsia"/>
        </w:rPr>
        <w:fldChar w:fldCharType="separate"/>
      </w:r>
      <w:r>
        <w:rPr>
          <w:rFonts w:hint="eastAsia"/>
          <w:sz w:val="24"/>
          <w:szCs w:val="24"/>
        </w:rPr>
        <w:t>采用网络报名的申请人请将报名资料电子版传至</w:t>
      </w:r>
      <w:r>
        <w:rPr>
          <w:rFonts w:hint="eastAsia"/>
          <w:sz w:val="24"/>
          <w:szCs w:val="24"/>
          <w:lang w:val="en-US"/>
        </w:rPr>
        <w:t>3157600332</w:t>
      </w:r>
      <w:r>
        <w:rPr>
          <w:rFonts w:hint="eastAsia"/>
          <w:sz w:val="24"/>
          <w:szCs w:val="24"/>
        </w:rPr>
        <w:t>@qq.com，</w:t>
      </w:r>
    </w:p>
    <w:p>
      <w:pPr>
        <w:spacing w:line="360" w:lineRule="auto"/>
        <w:ind w:right="440" w:rightChars="200" w:firstLine="1200" w:firstLineChars="500"/>
        <w:rPr>
          <w:sz w:val="24"/>
          <w:szCs w:val="24"/>
          <w:lang w:val="en-US"/>
        </w:rPr>
      </w:pPr>
      <w:r>
        <w:rPr>
          <w:rFonts w:hint="eastAsia"/>
          <w:sz w:val="24"/>
          <w:szCs w:val="24"/>
        </w:rPr>
        <w:t>联</w:t>
      </w:r>
      <w:r>
        <w:rPr>
          <w:rFonts w:hint="eastAsia"/>
          <w:sz w:val="24"/>
          <w:szCs w:val="24"/>
        </w:rPr>
        <w:fldChar w:fldCharType="end"/>
      </w:r>
      <w:r>
        <w:rPr>
          <w:rFonts w:hint="eastAsia"/>
          <w:sz w:val="24"/>
          <w:szCs w:val="24"/>
        </w:rPr>
        <w:t>系电话：</w:t>
      </w:r>
      <w:r>
        <w:rPr>
          <w:rFonts w:hint="eastAsia"/>
          <w:sz w:val="24"/>
          <w:szCs w:val="24"/>
          <w:lang w:val="en-US"/>
        </w:rPr>
        <w:t>0818-7228806</w:t>
      </w:r>
    </w:p>
    <w:p>
      <w:pPr>
        <w:pStyle w:val="3"/>
        <w:jc w:val="both"/>
        <w:outlineLvl w:val="9"/>
      </w:pPr>
    </w:p>
    <w:sectPr>
      <w:pgSz w:w="11910" w:h="16840"/>
      <w:pgMar w:top="720" w:right="780" w:bottom="820" w:left="800" w:header="525" w:footer="6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3741420</wp:posOffset>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6</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4.6pt;margin-top:799.25pt;height:11pt;width:8.5pt;mso-position-horizontal-relative:page;mso-position-vertical-relative:page;z-index:-251656192;mso-width-relative:page;mso-height-relative:page;" filled="f" stroked="f" coordsize="21600,21600" o:gfxdata="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GLmKu2gAAAA0BAAAPAAAAAAAA&#10;AAEAIAAAACIAAABkcnMvZG93bnJldi54bWxQSwECFAAUAAAACACHTuJAz+FemZ4BAAAkAwAADgAA&#10;AAAAAAABACAAAAAp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3716020</wp:posOffset>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17</w:t>
                          </w:r>
                          <w:r>
                            <w:fldChar w:fldCharType="end"/>
                          </w:r>
                        </w:p>
                      </w:txbxContent>
                    </wps:txbx>
                    <wps:bodyPr lIns="0" tIns="0" rIns="0" bIns="0" upright="1"/>
                  </wps:wsp>
                </a:graphicData>
              </a:graphic>
            </wp:anchor>
          </w:drawing>
        </mc:Choice>
        <mc:Fallback>
          <w:pict>
            <v:shape id="文本框 12" o:spid="_x0000_s1026" o:spt="202" type="#_x0000_t202" style="position:absolute;left:0pt;margin-left:292.6pt;margin-top:799.25pt;height:11pt;width:13.1pt;mso-position-horizontal-relative:page;mso-position-vertical-relative:page;z-index:-251654144;mso-width-relative:page;mso-height-relative:page;" filled="f" stroked="f" coordsize="21600,21600" o:gfxdata="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nZNJ12wAAAA0BAAAPAAAA&#10;AAAAAAEAIAAAACIAAABkcnMvZG93bnJldi54bWxQSwECFAAUAAAACACHTuJAVKGKuaABAAAlAwAA&#10;DgAAAAAAAAABACAAAAAqAQAAZHJzL2Uyb0RvYy54bWxQSwUGAAAAAAYABgBZAQAAP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3716020</wp:posOffset>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wps:txbx>
                    <wps:bodyPr lIns="0" tIns="0" rIns="0" bIns="0" upright="1"/>
                  </wps:wsp>
                </a:graphicData>
              </a:graphic>
            </wp:anchor>
          </w:drawing>
        </mc:Choice>
        <mc:Fallback>
          <w:pict>
            <v:shape id="文本框 25" o:spid="_x0000_s1026" o:spt="202" type="#_x0000_t202" style="position:absolute;left:0pt;margin-left:292.6pt;margin-top:799.25pt;height:11pt;width:13.1pt;mso-position-horizontal-relative:page;mso-position-vertical-relative:page;z-index:-251653120;mso-width-relative:page;mso-height-relative:page;" filled="f" stroked="f" coordsize="21600,21600" o:gfxdata="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nZNJ12wAAAA0BAAAPAAAA&#10;AAAAAAEAIAAAACIAAABkcnMvZG93bnJldi54bWxQSwECFAAUAAAACACHTuJAcj12/6ABAAAlAwAA&#10;DgAAAAAAAAABACAAAAAqAQAAZHJzL2Uyb0RvYy54bWxQSwUGAAAAAAYABgBZAQAAP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4384" behindDoc="1" locked="0" layoutInCell="1" allowOverlap="1">
              <wp:simplePos x="0" y="0"/>
              <wp:positionH relativeFrom="page">
                <wp:posOffset>3716020</wp:posOffset>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wps:txbx>
                    <wps:bodyPr lIns="0" tIns="0" rIns="0" bIns="0" upright="1"/>
                  </wps:wsp>
                </a:graphicData>
              </a:graphic>
            </wp:anchor>
          </w:drawing>
        </mc:Choice>
        <mc:Fallback>
          <w:pict>
            <v:shape id="文本框 33" o:spid="_x0000_s1026" o:spt="202" type="#_x0000_t202" style="position:absolute;left:0pt;margin-left:292.6pt;margin-top:799.25pt;height:11pt;width:13.1pt;mso-position-horizontal-relative:page;mso-position-vertical-relative:page;z-index:-251652096;mso-width-relative:page;mso-height-relative:page;" filled="f" stroked="f" coordsize="21600,21600" o:gfxdata="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nZNJ12wAAAA0BAAAPAAAA&#10;AAAAAAEAIAAAACIAAABkcnMvZG93bnJldi54bWxQSwECFAAUAAAACACHTuJAVstpbaABAAAlAwAA&#10;DgAAAAAAAAABACAAAAAqAQAAZHJzL2Uyb0RvYy54bWxQSwUGAAAAAAYABgBZAQAAP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3990340</wp:posOffset>
              </wp:positionH>
              <wp:positionV relativeFrom="page">
                <wp:posOffset>10046970</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14.2pt;margin-top:791.1pt;height:11pt;width:13.1pt;mso-position-horizontal-relative:page;mso-position-vertical-relative:page;z-index:-251651072;mso-width-relative:page;mso-height-relative:page;" filled="f" stroked="f" coordsize="21600,21600" o:gfxdata="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03BMfaAAAADQEAAA8AAAAA&#10;AAAAAQAgAAAAIgAAAGRycy9kb3ducmV2LnhtbFBLAQIUABQAAAAIAIdO4kBX1KbwoAEAACUDAAAO&#10;AAAAAAAAAAEAIAAAACkBAABkcnMvZTJvRG9jLnhtbFBLBQYAAAAABgAGAFkBAAA7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6432" behindDoc="1" locked="0" layoutInCell="1" allowOverlap="1">
              <wp:simplePos x="0" y="0"/>
              <wp:positionH relativeFrom="page">
                <wp:posOffset>3990340</wp:posOffset>
              </wp:positionH>
              <wp:positionV relativeFrom="page">
                <wp:posOffset>10046970</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14.2pt;margin-top:791.1pt;height:11pt;width:13.1pt;mso-position-horizontal-relative:page;mso-position-vertical-relative:page;z-index:-251650048;mso-width-relative:page;mso-height-relative:page;" filled="f" stroked="f" coordsize="21600,21600" o:gfxdata="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TcEx9oAAAANAQAADwAAAAAA&#10;AAABACAAAAAiAAAAZHJzL2Rvd25yZXYueG1sUEsBAhQAFAAAAAgAh07iQM+ojpWfAQAAJQMAAA4A&#10;AAAAAAAAAQAgAAAAKQEAAGRycy9lMm9Eb2MueG1sUEsFBgAAAAAGAAYAWQEAADo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1312"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bCs/>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5">
    <w:nsid w:val="C8879AEF"/>
    <w:multiLevelType w:val="multilevel"/>
    <w:tmpl w:val="C8879AEF"/>
    <w:lvl w:ilvl="0" w:tentative="0">
      <w:start w:val="13"/>
      <w:numFmt w:val="decimal"/>
      <w:lvlText w:val="%1."/>
      <w:lvlJc w:val="left"/>
      <w:pPr>
        <w:ind w:left="1213" w:hanging="365"/>
        <w:jc w:val="left"/>
      </w:pPr>
      <w:rPr>
        <w:rFonts w:hint="default" w:ascii="宋体" w:hAnsi="宋体" w:eastAsia="宋体" w:cs="宋体"/>
        <w:b/>
        <w:bCs/>
        <w:spacing w:val="0"/>
        <w:w w:val="97"/>
        <w:sz w:val="22"/>
        <w:szCs w:val="22"/>
        <w:lang w:val="zh-CN" w:eastAsia="zh-CN" w:bidi="zh-CN"/>
      </w:rPr>
    </w:lvl>
    <w:lvl w:ilvl="1" w:tentative="0">
      <w:start w:val="1"/>
      <w:numFmt w:val="decimal"/>
      <w:lvlText w:val="%1.%2"/>
      <w:lvlJc w:val="left"/>
      <w:pPr>
        <w:ind w:left="390" w:hanging="545"/>
        <w:jc w:val="left"/>
      </w:pPr>
      <w:rPr>
        <w:rFonts w:hint="default" w:ascii="宋体" w:hAnsi="宋体" w:eastAsia="宋体" w:cs="宋体"/>
        <w:b/>
        <w:bCs/>
        <w:spacing w:val="0"/>
        <w:w w:val="97"/>
        <w:sz w:val="24"/>
        <w:szCs w:val="24"/>
        <w:lang w:val="zh-CN" w:eastAsia="zh-CN" w:bidi="zh-CN"/>
      </w:rPr>
    </w:lvl>
    <w:lvl w:ilvl="2" w:tentative="0">
      <w:start w:val="0"/>
      <w:numFmt w:val="bullet"/>
      <w:lvlText w:val="•"/>
      <w:lvlJc w:val="left"/>
      <w:pPr>
        <w:ind w:left="2232" w:hanging="545"/>
      </w:pPr>
      <w:rPr>
        <w:rFonts w:hint="default"/>
        <w:lang w:val="zh-CN" w:eastAsia="zh-CN" w:bidi="zh-CN"/>
      </w:rPr>
    </w:lvl>
    <w:lvl w:ilvl="3" w:tentative="0">
      <w:start w:val="0"/>
      <w:numFmt w:val="bullet"/>
      <w:lvlText w:val="•"/>
      <w:lvlJc w:val="left"/>
      <w:pPr>
        <w:ind w:left="3244" w:hanging="545"/>
      </w:pPr>
      <w:rPr>
        <w:rFonts w:hint="default"/>
        <w:lang w:val="zh-CN" w:eastAsia="zh-CN" w:bidi="zh-CN"/>
      </w:rPr>
    </w:lvl>
    <w:lvl w:ilvl="4" w:tentative="0">
      <w:start w:val="0"/>
      <w:numFmt w:val="bullet"/>
      <w:lvlText w:val="•"/>
      <w:lvlJc w:val="left"/>
      <w:pPr>
        <w:ind w:left="4256" w:hanging="545"/>
      </w:pPr>
      <w:rPr>
        <w:rFonts w:hint="default"/>
        <w:lang w:val="zh-CN" w:eastAsia="zh-CN" w:bidi="zh-CN"/>
      </w:rPr>
    </w:lvl>
    <w:lvl w:ilvl="5" w:tentative="0">
      <w:start w:val="0"/>
      <w:numFmt w:val="bullet"/>
      <w:lvlText w:val="•"/>
      <w:lvlJc w:val="left"/>
      <w:pPr>
        <w:ind w:left="5268" w:hanging="545"/>
      </w:pPr>
      <w:rPr>
        <w:rFonts w:hint="default"/>
        <w:lang w:val="zh-CN" w:eastAsia="zh-CN" w:bidi="zh-CN"/>
      </w:rPr>
    </w:lvl>
    <w:lvl w:ilvl="6" w:tentative="0">
      <w:start w:val="0"/>
      <w:numFmt w:val="bullet"/>
      <w:lvlText w:val="•"/>
      <w:lvlJc w:val="left"/>
      <w:pPr>
        <w:ind w:left="6281" w:hanging="545"/>
      </w:pPr>
      <w:rPr>
        <w:rFonts w:hint="default"/>
        <w:lang w:val="zh-CN" w:eastAsia="zh-CN" w:bidi="zh-CN"/>
      </w:rPr>
    </w:lvl>
    <w:lvl w:ilvl="7" w:tentative="0">
      <w:start w:val="0"/>
      <w:numFmt w:val="bullet"/>
      <w:lvlText w:val="•"/>
      <w:lvlJc w:val="left"/>
      <w:pPr>
        <w:ind w:left="7293" w:hanging="545"/>
      </w:pPr>
      <w:rPr>
        <w:rFonts w:hint="default"/>
        <w:lang w:val="zh-CN" w:eastAsia="zh-CN" w:bidi="zh-CN"/>
      </w:rPr>
    </w:lvl>
    <w:lvl w:ilvl="8" w:tentative="0">
      <w:start w:val="0"/>
      <w:numFmt w:val="bullet"/>
      <w:lvlText w:val="•"/>
      <w:lvlJc w:val="left"/>
      <w:pPr>
        <w:ind w:left="8305" w:hanging="545"/>
      </w:pPr>
      <w:rPr>
        <w:rFonts w:hint="default"/>
        <w:lang w:val="zh-CN" w:eastAsia="zh-CN" w:bidi="zh-CN"/>
      </w:rPr>
    </w:lvl>
  </w:abstractNum>
  <w:abstractNum w:abstractNumId="6">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7">
    <w:nsid w:val="DCBA6B53"/>
    <w:multiLevelType w:val="multilevel"/>
    <w:tmpl w:val="DCBA6B53"/>
    <w:lvl w:ilvl="0" w:tentative="0">
      <w:start w:val="17"/>
      <w:numFmt w:val="decimal"/>
      <w:lvlText w:val="%1."/>
      <w:lvlJc w:val="left"/>
      <w:pPr>
        <w:ind w:left="390" w:hanging="480"/>
        <w:jc w:val="left"/>
      </w:pPr>
      <w:rPr>
        <w:rFonts w:hint="default"/>
        <w:spacing w:val="-46"/>
        <w:w w:val="100"/>
        <w:lang w:val="zh-CN" w:eastAsia="zh-CN" w:bidi="zh-CN"/>
      </w:rPr>
    </w:lvl>
    <w:lvl w:ilvl="1" w:tentative="0">
      <w:start w:val="0"/>
      <w:numFmt w:val="bullet"/>
      <w:lvlText w:val="•"/>
      <w:lvlJc w:val="left"/>
      <w:pPr>
        <w:ind w:left="1393" w:hanging="480"/>
      </w:pPr>
      <w:rPr>
        <w:rFonts w:hint="default"/>
        <w:lang w:val="zh-CN" w:eastAsia="zh-CN" w:bidi="zh-CN"/>
      </w:rPr>
    </w:lvl>
    <w:lvl w:ilvl="2" w:tentative="0">
      <w:start w:val="0"/>
      <w:numFmt w:val="bullet"/>
      <w:lvlText w:val="•"/>
      <w:lvlJc w:val="left"/>
      <w:pPr>
        <w:ind w:left="2386" w:hanging="480"/>
      </w:pPr>
      <w:rPr>
        <w:rFonts w:hint="default"/>
        <w:lang w:val="zh-CN" w:eastAsia="zh-CN" w:bidi="zh-CN"/>
      </w:rPr>
    </w:lvl>
    <w:lvl w:ilvl="3" w:tentative="0">
      <w:start w:val="0"/>
      <w:numFmt w:val="bullet"/>
      <w:lvlText w:val="•"/>
      <w:lvlJc w:val="left"/>
      <w:pPr>
        <w:ind w:left="3379" w:hanging="480"/>
      </w:pPr>
      <w:rPr>
        <w:rFonts w:hint="default"/>
        <w:lang w:val="zh-CN" w:eastAsia="zh-CN" w:bidi="zh-CN"/>
      </w:rPr>
    </w:lvl>
    <w:lvl w:ilvl="4" w:tentative="0">
      <w:start w:val="0"/>
      <w:numFmt w:val="bullet"/>
      <w:lvlText w:val="•"/>
      <w:lvlJc w:val="left"/>
      <w:pPr>
        <w:ind w:left="4372" w:hanging="480"/>
      </w:pPr>
      <w:rPr>
        <w:rFonts w:hint="default"/>
        <w:lang w:val="zh-CN" w:eastAsia="zh-CN" w:bidi="zh-CN"/>
      </w:rPr>
    </w:lvl>
    <w:lvl w:ilvl="5" w:tentative="0">
      <w:start w:val="0"/>
      <w:numFmt w:val="bullet"/>
      <w:lvlText w:val="•"/>
      <w:lvlJc w:val="left"/>
      <w:pPr>
        <w:ind w:left="5365" w:hanging="480"/>
      </w:pPr>
      <w:rPr>
        <w:rFonts w:hint="default"/>
        <w:lang w:val="zh-CN" w:eastAsia="zh-CN" w:bidi="zh-CN"/>
      </w:rPr>
    </w:lvl>
    <w:lvl w:ilvl="6" w:tentative="0">
      <w:start w:val="0"/>
      <w:numFmt w:val="bullet"/>
      <w:lvlText w:val="•"/>
      <w:lvlJc w:val="left"/>
      <w:pPr>
        <w:ind w:left="6358" w:hanging="480"/>
      </w:pPr>
      <w:rPr>
        <w:rFonts w:hint="default"/>
        <w:lang w:val="zh-CN" w:eastAsia="zh-CN" w:bidi="zh-CN"/>
      </w:rPr>
    </w:lvl>
    <w:lvl w:ilvl="7" w:tentative="0">
      <w:start w:val="0"/>
      <w:numFmt w:val="bullet"/>
      <w:lvlText w:val="•"/>
      <w:lvlJc w:val="left"/>
      <w:pPr>
        <w:ind w:left="7351" w:hanging="480"/>
      </w:pPr>
      <w:rPr>
        <w:rFonts w:hint="default"/>
        <w:lang w:val="zh-CN" w:eastAsia="zh-CN" w:bidi="zh-CN"/>
      </w:rPr>
    </w:lvl>
    <w:lvl w:ilvl="8" w:tentative="0">
      <w:start w:val="0"/>
      <w:numFmt w:val="bullet"/>
      <w:lvlText w:val="•"/>
      <w:lvlJc w:val="left"/>
      <w:pPr>
        <w:ind w:left="8344" w:hanging="480"/>
      </w:pPr>
      <w:rPr>
        <w:rFonts w:hint="default"/>
        <w:lang w:val="zh-CN" w:eastAsia="zh-CN" w:bidi="zh-CN"/>
      </w:rPr>
    </w:lvl>
  </w:abstractNum>
  <w:abstractNum w:abstractNumId="8">
    <w:nsid w:val="F28C4F73"/>
    <w:multiLevelType w:val="singleLevel"/>
    <w:tmpl w:val="F28C4F73"/>
    <w:lvl w:ilvl="0" w:tentative="0">
      <w:start w:val="7"/>
      <w:numFmt w:val="chineseCounting"/>
      <w:suff w:val="space"/>
      <w:lvlText w:val="第%1章"/>
      <w:lvlJc w:val="left"/>
      <w:pPr>
        <w:ind w:left="2880" w:firstLine="0"/>
      </w:pPr>
      <w:rPr>
        <w:rFonts w:hint="eastAsia"/>
      </w:rPr>
    </w:lvl>
  </w:abstractNum>
  <w:abstractNum w:abstractNumId="9">
    <w:nsid w:val="F4B5D9F5"/>
    <w:multiLevelType w:val="multilevel"/>
    <w:tmpl w:val="F4B5D9F5"/>
    <w:lvl w:ilvl="0" w:tentative="0">
      <w:start w:val="15"/>
      <w:numFmt w:val="decimal"/>
      <w:lvlText w:val="%1."/>
      <w:lvlJc w:val="left"/>
      <w:pPr>
        <w:ind w:left="390" w:hanging="368"/>
        <w:jc w:val="left"/>
      </w:pPr>
      <w:rPr>
        <w:rFonts w:hint="default" w:ascii="宋体" w:hAnsi="宋体" w:eastAsia="宋体" w:cs="宋体"/>
        <w:b/>
        <w:bCs/>
        <w:spacing w:val="0"/>
        <w:w w:val="97"/>
        <w:sz w:val="22"/>
        <w:szCs w:val="22"/>
        <w:lang w:val="zh-CN" w:eastAsia="zh-CN" w:bidi="zh-CN"/>
      </w:rPr>
    </w:lvl>
    <w:lvl w:ilvl="1" w:tentative="0">
      <w:start w:val="1"/>
      <w:numFmt w:val="decimal"/>
      <w:lvlText w:val="%1.%2"/>
      <w:lvlJc w:val="left"/>
      <w:pPr>
        <w:ind w:left="390" w:hanging="533"/>
        <w:jc w:val="left"/>
      </w:pPr>
      <w:rPr>
        <w:rFonts w:hint="default" w:ascii="宋体" w:hAnsi="宋体" w:eastAsia="宋体" w:cs="宋体"/>
        <w:spacing w:val="-3"/>
        <w:w w:val="100"/>
        <w:sz w:val="24"/>
        <w:szCs w:val="24"/>
        <w:lang w:val="zh-CN" w:eastAsia="zh-CN" w:bidi="zh-CN"/>
      </w:rPr>
    </w:lvl>
    <w:lvl w:ilvl="2" w:tentative="0">
      <w:start w:val="0"/>
      <w:numFmt w:val="bullet"/>
      <w:lvlText w:val="•"/>
      <w:lvlJc w:val="left"/>
      <w:pPr>
        <w:ind w:left="2386" w:hanging="533"/>
      </w:pPr>
      <w:rPr>
        <w:rFonts w:hint="default"/>
        <w:lang w:val="zh-CN" w:eastAsia="zh-CN" w:bidi="zh-CN"/>
      </w:rPr>
    </w:lvl>
    <w:lvl w:ilvl="3" w:tentative="0">
      <w:start w:val="0"/>
      <w:numFmt w:val="bullet"/>
      <w:lvlText w:val="•"/>
      <w:lvlJc w:val="left"/>
      <w:pPr>
        <w:ind w:left="3379" w:hanging="533"/>
      </w:pPr>
      <w:rPr>
        <w:rFonts w:hint="default"/>
        <w:lang w:val="zh-CN" w:eastAsia="zh-CN" w:bidi="zh-CN"/>
      </w:rPr>
    </w:lvl>
    <w:lvl w:ilvl="4" w:tentative="0">
      <w:start w:val="0"/>
      <w:numFmt w:val="bullet"/>
      <w:lvlText w:val="•"/>
      <w:lvlJc w:val="left"/>
      <w:pPr>
        <w:ind w:left="4372" w:hanging="533"/>
      </w:pPr>
      <w:rPr>
        <w:rFonts w:hint="default"/>
        <w:lang w:val="zh-CN" w:eastAsia="zh-CN" w:bidi="zh-CN"/>
      </w:rPr>
    </w:lvl>
    <w:lvl w:ilvl="5" w:tentative="0">
      <w:start w:val="0"/>
      <w:numFmt w:val="bullet"/>
      <w:lvlText w:val="•"/>
      <w:lvlJc w:val="left"/>
      <w:pPr>
        <w:ind w:left="5365" w:hanging="533"/>
      </w:pPr>
      <w:rPr>
        <w:rFonts w:hint="default"/>
        <w:lang w:val="zh-CN" w:eastAsia="zh-CN" w:bidi="zh-CN"/>
      </w:rPr>
    </w:lvl>
    <w:lvl w:ilvl="6" w:tentative="0">
      <w:start w:val="0"/>
      <w:numFmt w:val="bullet"/>
      <w:lvlText w:val="•"/>
      <w:lvlJc w:val="left"/>
      <w:pPr>
        <w:ind w:left="6358" w:hanging="533"/>
      </w:pPr>
      <w:rPr>
        <w:rFonts w:hint="default"/>
        <w:lang w:val="zh-CN" w:eastAsia="zh-CN" w:bidi="zh-CN"/>
      </w:rPr>
    </w:lvl>
    <w:lvl w:ilvl="7" w:tentative="0">
      <w:start w:val="0"/>
      <w:numFmt w:val="bullet"/>
      <w:lvlText w:val="•"/>
      <w:lvlJc w:val="left"/>
      <w:pPr>
        <w:ind w:left="7351" w:hanging="533"/>
      </w:pPr>
      <w:rPr>
        <w:rFonts w:hint="default"/>
        <w:lang w:val="zh-CN" w:eastAsia="zh-CN" w:bidi="zh-CN"/>
      </w:rPr>
    </w:lvl>
    <w:lvl w:ilvl="8" w:tentative="0">
      <w:start w:val="0"/>
      <w:numFmt w:val="bullet"/>
      <w:lvlText w:val="•"/>
      <w:lvlJc w:val="left"/>
      <w:pPr>
        <w:ind w:left="8344" w:hanging="533"/>
      </w:pPr>
      <w:rPr>
        <w:rFonts w:hint="default"/>
        <w:lang w:val="zh-CN" w:eastAsia="zh-CN" w:bidi="zh-CN"/>
      </w:rPr>
    </w:lvl>
  </w:abstractNum>
  <w:abstractNum w:abstractNumId="10">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11">
    <w:nsid w:val="2A8F537B"/>
    <w:multiLevelType w:val="multilevel"/>
    <w:tmpl w:val="2A8F537B"/>
    <w:lvl w:ilvl="0" w:tentative="0">
      <w:start w:val="11"/>
      <w:numFmt w:val="decimal"/>
      <w:lvlText w:val="%1."/>
      <w:lvlJc w:val="left"/>
      <w:pPr>
        <w:ind w:left="1235" w:hanging="365"/>
        <w:jc w:val="left"/>
      </w:pPr>
      <w:rPr>
        <w:rFonts w:hint="default" w:ascii="宋体" w:hAnsi="宋体" w:eastAsia="宋体" w:cs="宋体"/>
        <w:b/>
        <w:bCs/>
        <w:spacing w:val="0"/>
        <w:w w:val="97"/>
        <w:sz w:val="22"/>
        <w:szCs w:val="22"/>
        <w:lang w:val="zh-CN" w:eastAsia="zh-CN" w:bidi="zh-CN"/>
      </w:rPr>
    </w:lvl>
    <w:lvl w:ilvl="1" w:tentative="0">
      <w:start w:val="1"/>
      <w:numFmt w:val="decimal"/>
      <w:lvlText w:val="%1.%2"/>
      <w:lvlJc w:val="left"/>
      <w:pPr>
        <w:ind w:left="1412" w:hanging="543"/>
        <w:jc w:val="left"/>
      </w:pPr>
      <w:rPr>
        <w:rFonts w:hint="default"/>
        <w:w w:val="100"/>
        <w:lang w:val="zh-CN" w:eastAsia="zh-CN" w:bidi="zh-CN"/>
      </w:rPr>
    </w:lvl>
    <w:lvl w:ilvl="2" w:tentative="0">
      <w:start w:val="0"/>
      <w:numFmt w:val="bullet"/>
      <w:lvlText w:val="•"/>
      <w:lvlJc w:val="left"/>
      <w:pPr>
        <w:ind w:left="2410" w:hanging="543"/>
      </w:pPr>
      <w:rPr>
        <w:rFonts w:hint="default"/>
        <w:lang w:val="zh-CN" w:eastAsia="zh-CN" w:bidi="zh-CN"/>
      </w:rPr>
    </w:lvl>
    <w:lvl w:ilvl="3" w:tentative="0">
      <w:start w:val="0"/>
      <w:numFmt w:val="bullet"/>
      <w:lvlText w:val="•"/>
      <w:lvlJc w:val="left"/>
      <w:pPr>
        <w:ind w:left="3400"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80" w:hanging="543"/>
      </w:pPr>
      <w:rPr>
        <w:rFonts w:hint="default"/>
        <w:lang w:val="zh-CN" w:eastAsia="zh-CN" w:bidi="zh-CN"/>
      </w:rPr>
    </w:lvl>
    <w:lvl w:ilvl="6" w:tentative="0">
      <w:start w:val="0"/>
      <w:numFmt w:val="bullet"/>
      <w:lvlText w:val="•"/>
      <w:lvlJc w:val="left"/>
      <w:pPr>
        <w:ind w:left="6370" w:hanging="543"/>
      </w:pPr>
      <w:rPr>
        <w:rFonts w:hint="default"/>
        <w:lang w:val="zh-CN" w:eastAsia="zh-CN" w:bidi="zh-CN"/>
      </w:rPr>
    </w:lvl>
    <w:lvl w:ilvl="7" w:tentative="0">
      <w:start w:val="0"/>
      <w:numFmt w:val="bullet"/>
      <w:lvlText w:val="•"/>
      <w:lvlJc w:val="left"/>
      <w:pPr>
        <w:ind w:left="7360" w:hanging="543"/>
      </w:pPr>
      <w:rPr>
        <w:rFonts w:hint="default"/>
        <w:lang w:val="zh-CN" w:eastAsia="zh-CN" w:bidi="zh-CN"/>
      </w:rPr>
    </w:lvl>
    <w:lvl w:ilvl="8" w:tentative="0">
      <w:start w:val="0"/>
      <w:numFmt w:val="bullet"/>
      <w:lvlText w:val="•"/>
      <w:lvlJc w:val="left"/>
      <w:pPr>
        <w:ind w:left="8350" w:hanging="543"/>
      </w:pPr>
      <w:rPr>
        <w:rFonts w:hint="default"/>
        <w:lang w:val="zh-CN" w:eastAsia="zh-CN" w:bidi="zh-CN"/>
      </w:rPr>
    </w:lvl>
  </w:abstractNum>
  <w:abstractNum w:abstractNumId="12">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13">
    <w:nsid w:val="4D4DC07F"/>
    <w:multiLevelType w:val="multilevel"/>
    <w:tmpl w:val="4D4DC07F"/>
    <w:lvl w:ilvl="0" w:tentative="0">
      <w:start w:val="14"/>
      <w:numFmt w:val="decimal"/>
      <w:lvlText w:val="%1"/>
      <w:lvlJc w:val="left"/>
      <w:pPr>
        <w:ind w:left="390" w:hanging="543"/>
        <w:jc w:val="left"/>
      </w:pPr>
      <w:rPr>
        <w:rFonts w:hint="default"/>
        <w:lang w:val="zh-CN" w:eastAsia="zh-CN" w:bidi="zh-CN"/>
      </w:rPr>
    </w:lvl>
    <w:lvl w:ilvl="1" w:tentative="0">
      <w:start w:val="1"/>
      <w:numFmt w:val="decimal"/>
      <w:lvlText w:val="%1.%2"/>
      <w:lvlJc w:val="left"/>
      <w:pPr>
        <w:ind w:left="390"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86" w:hanging="543"/>
      </w:pPr>
      <w:rPr>
        <w:rFonts w:hint="default"/>
        <w:lang w:val="zh-CN" w:eastAsia="zh-CN" w:bidi="zh-CN"/>
      </w:rPr>
    </w:lvl>
    <w:lvl w:ilvl="3" w:tentative="0">
      <w:start w:val="0"/>
      <w:numFmt w:val="bullet"/>
      <w:lvlText w:val="•"/>
      <w:lvlJc w:val="left"/>
      <w:pPr>
        <w:ind w:left="3379" w:hanging="543"/>
      </w:pPr>
      <w:rPr>
        <w:rFonts w:hint="default"/>
        <w:lang w:val="zh-CN" w:eastAsia="zh-CN" w:bidi="zh-CN"/>
      </w:rPr>
    </w:lvl>
    <w:lvl w:ilvl="4" w:tentative="0">
      <w:start w:val="0"/>
      <w:numFmt w:val="bullet"/>
      <w:lvlText w:val="•"/>
      <w:lvlJc w:val="left"/>
      <w:pPr>
        <w:ind w:left="4372" w:hanging="543"/>
      </w:pPr>
      <w:rPr>
        <w:rFonts w:hint="default"/>
        <w:lang w:val="zh-CN" w:eastAsia="zh-CN" w:bidi="zh-CN"/>
      </w:rPr>
    </w:lvl>
    <w:lvl w:ilvl="5" w:tentative="0">
      <w:start w:val="0"/>
      <w:numFmt w:val="bullet"/>
      <w:lvlText w:val="•"/>
      <w:lvlJc w:val="left"/>
      <w:pPr>
        <w:ind w:left="5365" w:hanging="543"/>
      </w:pPr>
      <w:rPr>
        <w:rFonts w:hint="default"/>
        <w:lang w:val="zh-CN" w:eastAsia="zh-CN" w:bidi="zh-CN"/>
      </w:rPr>
    </w:lvl>
    <w:lvl w:ilvl="6" w:tentative="0">
      <w:start w:val="0"/>
      <w:numFmt w:val="bullet"/>
      <w:lvlText w:val="•"/>
      <w:lvlJc w:val="left"/>
      <w:pPr>
        <w:ind w:left="6358" w:hanging="543"/>
      </w:pPr>
      <w:rPr>
        <w:rFonts w:hint="default"/>
        <w:lang w:val="zh-CN" w:eastAsia="zh-CN" w:bidi="zh-CN"/>
      </w:rPr>
    </w:lvl>
    <w:lvl w:ilvl="7" w:tentative="0">
      <w:start w:val="0"/>
      <w:numFmt w:val="bullet"/>
      <w:lvlText w:val="•"/>
      <w:lvlJc w:val="left"/>
      <w:pPr>
        <w:ind w:left="7351" w:hanging="543"/>
      </w:pPr>
      <w:rPr>
        <w:rFonts w:hint="default"/>
        <w:lang w:val="zh-CN" w:eastAsia="zh-CN" w:bidi="zh-CN"/>
      </w:rPr>
    </w:lvl>
    <w:lvl w:ilvl="8" w:tentative="0">
      <w:start w:val="0"/>
      <w:numFmt w:val="bullet"/>
      <w:lvlText w:val="•"/>
      <w:lvlJc w:val="left"/>
      <w:pPr>
        <w:ind w:left="8344" w:hanging="543"/>
      </w:pPr>
      <w:rPr>
        <w:rFonts w:hint="default"/>
        <w:lang w:val="zh-CN" w:eastAsia="zh-CN" w:bidi="zh-CN"/>
      </w:rPr>
    </w:lvl>
  </w:abstractNum>
  <w:abstractNum w:abstractNumId="14">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5">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6">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bCs/>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7">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8">
    <w:nsid w:val="77ECEA79"/>
    <w:multiLevelType w:val="multilevel"/>
    <w:tmpl w:val="77ECEA79"/>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9">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abstractNum w:abstractNumId="20">
    <w:nsid w:val="7DEC2089"/>
    <w:multiLevelType w:val="multilevel"/>
    <w:tmpl w:val="7DEC2089"/>
    <w:lvl w:ilvl="0" w:tentative="0">
      <w:start w:val="1"/>
      <w:numFmt w:val="decimal"/>
      <w:lvlText w:val="（%1）"/>
      <w:lvlJc w:val="left"/>
      <w:pPr>
        <w:ind w:left="112" w:hanging="620"/>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584" w:hanging="620"/>
      </w:pPr>
      <w:rPr>
        <w:rFonts w:hint="default"/>
        <w:lang w:val="zh-CN" w:eastAsia="zh-CN" w:bidi="zh-CN"/>
      </w:rPr>
    </w:lvl>
    <w:lvl w:ilvl="2" w:tentative="0">
      <w:start w:val="0"/>
      <w:numFmt w:val="bullet"/>
      <w:lvlText w:val="•"/>
      <w:lvlJc w:val="left"/>
      <w:pPr>
        <w:ind w:left="1049" w:hanging="620"/>
      </w:pPr>
      <w:rPr>
        <w:rFonts w:hint="default"/>
        <w:lang w:val="zh-CN" w:eastAsia="zh-CN" w:bidi="zh-CN"/>
      </w:rPr>
    </w:lvl>
    <w:lvl w:ilvl="3" w:tentative="0">
      <w:start w:val="0"/>
      <w:numFmt w:val="bullet"/>
      <w:lvlText w:val="•"/>
      <w:lvlJc w:val="left"/>
      <w:pPr>
        <w:ind w:left="1513" w:hanging="620"/>
      </w:pPr>
      <w:rPr>
        <w:rFonts w:hint="default"/>
        <w:lang w:val="zh-CN" w:eastAsia="zh-CN" w:bidi="zh-CN"/>
      </w:rPr>
    </w:lvl>
    <w:lvl w:ilvl="4" w:tentative="0">
      <w:start w:val="0"/>
      <w:numFmt w:val="bullet"/>
      <w:lvlText w:val="•"/>
      <w:lvlJc w:val="left"/>
      <w:pPr>
        <w:ind w:left="1978" w:hanging="620"/>
      </w:pPr>
      <w:rPr>
        <w:rFonts w:hint="default"/>
        <w:lang w:val="zh-CN" w:eastAsia="zh-CN" w:bidi="zh-CN"/>
      </w:rPr>
    </w:lvl>
    <w:lvl w:ilvl="5" w:tentative="0">
      <w:start w:val="0"/>
      <w:numFmt w:val="bullet"/>
      <w:lvlText w:val="•"/>
      <w:lvlJc w:val="left"/>
      <w:pPr>
        <w:ind w:left="2442" w:hanging="620"/>
      </w:pPr>
      <w:rPr>
        <w:rFonts w:hint="default"/>
        <w:lang w:val="zh-CN" w:eastAsia="zh-CN" w:bidi="zh-CN"/>
      </w:rPr>
    </w:lvl>
    <w:lvl w:ilvl="6" w:tentative="0">
      <w:start w:val="0"/>
      <w:numFmt w:val="bullet"/>
      <w:lvlText w:val="•"/>
      <w:lvlJc w:val="left"/>
      <w:pPr>
        <w:ind w:left="2907" w:hanging="620"/>
      </w:pPr>
      <w:rPr>
        <w:rFonts w:hint="default"/>
        <w:lang w:val="zh-CN" w:eastAsia="zh-CN" w:bidi="zh-CN"/>
      </w:rPr>
    </w:lvl>
    <w:lvl w:ilvl="7" w:tentative="0">
      <w:start w:val="0"/>
      <w:numFmt w:val="bullet"/>
      <w:lvlText w:val="•"/>
      <w:lvlJc w:val="left"/>
      <w:pPr>
        <w:ind w:left="3371" w:hanging="620"/>
      </w:pPr>
      <w:rPr>
        <w:rFonts w:hint="default"/>
        <w:lang w:val="zh-CN" w:eastAsia="zh-CN" w:bidi="zh-CN"/>
      </w:rPr>
    </w:lvl>
    <w:lvl w:ilvl="8" w:tentative="0">
      <w:start w:val="0"/>
      <w:numFmt w:val="bullet"/>
      <w:lvlText w:val="•"/>
      <w:lvlJc w:val="left"/>
      <w:pPr>
        <w:ind w:left="3836" w:hanging="620"/>
      </w:pPr>
      <w:rPr>
        <w:rFonts w:hint="default"/>
        <w:lang w:val="zh-CN" w:eastAsia="zh-CN" w:bidi="zh-CN"/>
      </w:rPr>
    </w:lvl>
  </w:abstractNum>
  <w:abstractNum w:abstractNumId="21">
    <w:nsid w:val="7FD3E975"/>
    <w:multiLevelType w:val="singleLevel"/>
    <w:tmpl w:val="7FD3E975"/>
    <w:lvl w:ilvl="0" w:tentative="0">
      <w:start w:val="1"/>
      <w:numFmt w:val="decimal"/>
      <w:lvlText w:val="%1."/>
      <w:lvlJc w:val="left"/>
      <w:pPr>
        <w:tabs>
          <w:tab w:val="left" w:pos="312"/>
        </w:tabs>
      </w:pPr>
    </w:lvl>
  </w:abstractNum>
  <w:num w:numId="1">
    <w:abstractNumId w:val="4"/>
  </w:num>
  <w:num w:numId="2">
    <w:abstractNumId w:val="2"/>
  </w:num>
  <w:num w:numId="3">
    <w:abstractNumId w:val="10"/>
  </w:num>
  <w:num w:numId="4">
    <w:abstractNumId w:val="1"/>
  </w:num>
  <w:num w:numId="5">
    <w:abstractNumId w:val="11"/>
  </w:num>
  <w:num w:numId="6">
    <w:abstractNumId w:val="16"/>
  </w:num>
  <w:num w:numId="7">
    <w:abstractNumId w:val="5"/>
  </w:num>
  <w:num w:numId="8">
    <w:abstractNumId w:val="13"/>
  </w:num>
  <w:num w:numId="9">
    <w:abstractNumId w:val="9"/>
  </w:num>
  <w:num w:numId="10">
    <w:abstractNumId w:val="7"/>
  </w:num>
  <w:num w:numId="11">
    <w:abstractNumId w:val="6"/>
  </w:num>
  <w:num w:numId="12">
    <w:abstractNumId w:val="19"/>
  </w:num>
  <w:num w:numId="13">
    <w:abstractNumId w:val="18"/>
  </w:num>
  <w:num w:numId="14">
    <w:abstractNumId w:val="3"/>
  </w:num>
  <w:num w:numId="15">
    <w:abstractNumId w:val="17"/>
  </w:num>
  <w:num w:numId="16">
    <w:abstractNumId w:val="12"/>
  </w:num>
  <w:num w:numId="17">
    <w:abstractNumId w:val="0"/>
  </w:num>
  <w:num w:numId="18">
    <w:abstractNumId w:val="15"/>
  </w:num>
  <w:num w:numId="19">
    <w:abstractNumId w:val="20"/>
  </w:num>
  <w:num w:numId="20">
    <w:abstractNumId w:val="14"/>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720"/>
  <w:drawingGridHorizontalSpacing w:val="110"/>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6F"/>
    <w:rsid w:val="00080E3A"/>
    <w:rsid w:val="001249CF"/>
    <w:rsid w:val="001642B5"/>
    <w:rsid w:val="00247456"/>
    <w:rsid w:val="00291E02"/>
    <w:rsid w:val="002A1277"/>
    <w:rsid w:val="002A7512"/>
    <w:rsid w:val="0039480F"/>
    <w:rsid w:val="00450833"/>
    <w:rsid w:val="00504C4D"/>
    <w:rsid w:val="005A1F80"/>
    <w:rsid w:val="005E3CA1"/>
    <w:rsid w:val="00615F72"/>
    <w:rsid w:val="006E5C41"/>
    <w:rsid w:val="006F3D2C"/>
    <w:rsid w:val="00707E3D"/>
    <w:rsid w:val="007A390F"/>
    <w:rsid w:val="007E254B"/>
    <w:rsid w:val="0084438F"/>
    <w:rsid w:val="00862415"/>
    <w:rsid w:val="00863F9F"/>
    <w:rsid w:val="008945D7"/>
    <w:rsid w:val="008B35ED"/>
    <w:rsid w:val="008E3C83"/>
    <w:rsid w:val="008E4B08"/>
    <w:rsid w:val="0094146B"/>
    <w:rsid w:val="00A03065"/>
    <w:rsid w:val="00A61366"/>
    <w:rsid w:val="00AF56BC"/>
    <w:rsid w:val="00B14F42"/>
    <w:rsid w:val="00B75619"/>
    <w:rsid w:val="00BC0134"/>
    <w:rsid w:val="00C10137"/>
    <w:rsid w:val="00CC3EDF"/>
    <w:rsid w:val="00CE6C7D"/>
    <w:rsid w:val="00D8606F"/>
    <w:rsid w:val="00D92BB0"/>
    <w:rsid w:val="00E02FDB"/>
    <w:rsid w:val="00E60927"/>
    <w:rsid w:val="00E678B7"/>
    <w:rsid w:val="01036A60"/>
    <w:rsid w:val="012D34E8"/>
    <w:rsid w:val="01A45217"/>
    <w:rsid w:val="01B23FF4"/>
    <w:rsid w:val="01B54769"/>
    <w:rsid w:val="020F417F"/>
    <w:rsid w:val="02675271"/>
    <w:rsid w:val="02686331"/>
    <w:rsid w:val="02AE5E3E"/>
    <w:rsid w:val="030510BC"/>
    <w:rsid w:val="031B4A5B"/>
    <w:rsid w:val="034D436D"/>
    <w:rsid w:val="036E10B9"/>
    <w:rsid w:val="038D42BA"/>
    <w:rsid w:val="04B609F3"/>
    <w:rsid w:val="04DA4B6B"/>
    <w:rsid w:val="04FE5D85"/>
    <w:rsid w:val="0725023B"/>
    <w:rsid w:val="075439EA"/>
    <w:rsid w:val="08823AFC"/>
    <w:rsid w:val="08EF2865"/>
    <w:rsid w:val="0A3B40B9"/>
    <w:rsid w:val="0A3D7CF8"/>
    <w:rsid w:val="0A9365D7"/>
    <w:rsid w:val="0AD27429"/>
    <w:rsid w:val="0AF71EF4"/>
    <w:rsid w:val="0B260BF8"/>
    <w:rsid w:val="0B9C5FCA"/>
    <w:rsid w:val="0BAF0F86"/>
    <w:rsid w:val="0C19691C"/>
    <w:rsid w:val="0C9007D4"/>
    <w:rsid w:val="0C98027E"/>
    <w:rsid w:val="0D205DA7"/>
    <w:rsid w:val="0D2C233A"/>
    <w:rsid w:val="0D3B44BD"/>
    <w:rsid w:val="0D7C3342"/>
    <w:rsid w:val="0DB7425C"/>
    <w:rsid w:val="0DEA5E94"/>
    <w:rsid w:val="0EE5481C"/>
    <w:rsid w:val="0F766E5B"/>
    <w:rsid w:val="0FCC5C8B"/>
    <w:rsid w:val="0FDA54C1"/>
    <w:rsid w:val="10687859"/>
    <w:rsid w:val="11014B5D"/>
    <w:rsid w:val="113D65E6"/>
    <w:rsid w:val="119034C4"/>
    <w:rsid w:val="1197259A"/>
    <w:rsid w:val="1221104D"/>
    <w:rsid w:val="12381743"/>
    <w:rsid w:val="123963AF"/>
    <w:rsid w:val="12481CD5"/>
    <w:rsid w:val="1296020F"/>
    <w:rsid w:val="12AD4CE5"/>
    <w:rsid w:val="139315B2"/>
    <w:rsid w:val="13AA0806"/>
    <w:rsid w:val="13B81D9A"/>
    <w:rsid w:val="1447764D"/>
    <w:rsid w:val="1468758D"/>
    <w:rsid w:val="147A0378"/>
    <w:rsid w:val="149B02E3"/>
    <w:rsid w:val="14C47E58"/>
    <w:rsid w:val="1506328D"/>
    <w:rsid w:val="15135B52"/>
    <w:rsid w:val="15174FC9"/>
    <w:rsid w:val="15A71719"/>
    <w:rsid w:val="15C26324"/>
    <w:rsid w:val="1709731B"/>
    <w:rsid w:val="179A3982"/>
    <w:rsid w:val="17AB52A7"/>
    <w:rsid w:val="1816477C"/>
    <w:rsid w:val="182213D3"/>
    <w:rsid w:val="1858173D"/>
    <w:rsid w:val="188D73D3"/>
    <w:rsid w:val="189E506B"/>
    <w:rsid w:val="193A37C2"/>
    <w:rsid w:val="19E54895"/>
    <w:rsid w:val="1A1E0061"/>
    <w:rsid w:val="1C3C3F6E"/>
    <w:rsid w:val="1C8736BB"/>
    <w:rsid w:val="1C967251"/>
    <w:rsid w:val="1E012B62"/>
    <w:rsid w:val="1E9D3CA1"/>
    <w:rsid w:val="1ED304E7"/>
    <w:rsid w:val="1F3D3BD1"/>
    <w:rsid w:val="1F59218E"/>
    <w:rsid w:val="1F7F1B15"/>
    <w:rsid w:val="1FC16F2E"/>
    <w:rsid w:val="1FDF650D"/>
    <w:rsid w:val="1FF228F8"/>
    <w:rsid w:val="20A90EF0"/>
    <w:rsid w:val="20DD4532"/>
    <w:rsid w:val="21507542"/>
    <w:rsid w:val="220151C3"/>
    <w:rsid w:val="22CC64E9"/>
    <w:rsid w:val="234119B1"/>
    <w:rsid w:val="236E4125"/>
    <w:rsid w:val="23876308"/>
    <w:rsid w:val="23B35E32"/>
    <w:rsid w:val="24BB67FA"/>
    <w:rsid w:val="252E3CE7"/>
    <w:rsid w:val="25487E3F"/>
    <w:rsid w:val="25F60D04"/>
    <w:rsid w:val="262C2D08"/>
    <w:rsid w:val="265C2D5E"/>
    <w:rsid w:val="26760900"/>
    <w:rsid w:val="267804BA"/>
    <w:rsid w:val="268764CE"/>
    <w:rsid w:val="26CB5D34"/>
    <w:rsid w:val="26D97175"/>
    <w:rsid w:val="27853E0A"/>
    <w:rsid w:val="27AA69FB"/>
    <w:rsid w:val="27B41F56"/>
    <w:rsid w:val="27B95BB2"/>
    <w:rsid w:val="27E41D61"/>
    <w:rsid w:val="280C635A"/>
    <w:rsid w:val="283824E5"/>
    <w:rsid w:val="29AE0266"/>
    <w:rsid w:val="2A841985"/>
    <w:rsid w:val="2A890FB7"/>
    <w:rsid w:val="2B046714"/>
    <w:rsid w:val="2B842941"/>
    <w:rsid w:val="2BD3623F"/>
    <w:rsid w:val="2D166376"/>
    <w:rsid w:val="2D9B47F4"/>
    <w:rsid w:val="2DEA165F"/>
    <w:rsid w:val="2E64675B"/>
    <w:rsid w:val="2F0019CF"/>
    <w:rsid w:val="2F8E4AA1"/>
    <w:rsid w:val="2F9712CF"/>
    <w:rsid w:val="2FD65BBB"/>
    <w:rsid w:val="2FE20BAE"/>
    <w:rsid w:val="3072780F"/>
    <w:rsid w:val="30D255DB"/>
    <w:rsid w:val="310C0F9A"/>
    <w:rsid w:val="312D4C36"/>
    <w:rsid w:val="31642E73"/>
    <w:rsid w:val="317865C4"/>
    <w:rsid w:val="318B0523"/>
    <w:rsid w:val="32A56729"/>
    <w:rsid w:val="32FE0B61"/>
    <w:rsid w:val="33286CC9"/>
    <w:rsid w:val="332F0E77"/>
    <w:rsid w:val="34002F13"/>
    <w:rsid w:val="35AB599B"/>
    <w:rsid w:val="35C04E6E"/>
    <w:rsid w:val="35F23B98"/>
    <w:rsid w:val="364F201A"/>
    <w:rsid w:val="369779B3"/>
    <w:rsid w:val="36BF5ED9"/>
    <w:rsid w:val="36F96B40"/>
    <w:rsid w:val="3775297B"/>
    <w:rsid w:val="37D64360"/>
    <w:rsid w:val="381608BA"/>
    <w:rsid w:val="3827126A"/>
    <w:rsid w:val="389B0BEA"/>
    <w:rsid w:val="38C50A8E"/>
    <w:rsid w:val="38F6126E"/>
    <w:rsid w:val="394F388F"/>
    <w:rsid w:val="3A021973"/>
    <w:rsid w:val="3AEE752E"/>
    <w:rsid w:val="3B1B5852"/>
    <w:rsid w:val="3B777133"/>
    <w:rsid w:val="3BB9701D"/>
    <w:rsid w:val="3C416867"/>
    <w:rsid w:val="3C5F48CB"/>
    <w:rsid w:val="3CEB5991"/>
    <w:rsid w:val="3DA0053B"/>
    <w:rsid w:val="3E4B7DE8"/>
    <w:rsid w:val="3E6B01C5"/>
    <w:rsid w:val="3ECE40DC"/>
    <w:rsid w:val="3F263A41"/>
    <w:rsid w:val="3F866E28"/>
    <w:rsid w:val="3F9C4D56"/>
    <w:rsid w:val="3FB2782A"/>
    <w:rsid w:val="3FCC5569"/>
    <w:rsid w:val="40E20F75"/>
    <w:rsid w:val="415235E2"/>
    <w:rsid w:val="417A0253"/>
    <w:rsid w:val="41AA6278"/>
    <w:rsid w:val="42AE3CF6"/>
    <w:rsid w:val="42CE667C"/>
    <w:rsid w:val="4313252A"/>
    <w:rsid w:val="43166D75"/>
    <w:rsid w:val="431968E6"/>
    <w:rsid w:val="43DD1F17"/>
    <w:rsid w:val="440A6B2D"/>
    <w:rsid w:val="441C060F"/>
    <w:rsid w:val="444C683F"/>
    <w:rsid w:val="44AD44FD"/>
    <w:rsid w:val="450914E7"/>
    <w:rsid w:val="454F07FF"/>
    <w:rsid w:val="455817CD"/>
    <w:rsid w:val="45BE37B0"/>
    <w:rsid w:val="461901BC"/>
    <w:rsid w:val="46E27DAB"/>
    <w:rsid w:val="46F11458"/>
    <w:rsid w:val="471977E2"/>
    <w:rsid w:val="47342CE5"/>
    <w:rsid w:val="478969B6"/>
    <w:rsid w:val="47FC4151"/>
    <w:rsid w:val="480B1C55"/>
    <w:rsid w:val="484E7099"/>
    <w:rsid w:val="487F7FB0"/>
    <w:rsid w:val="48B472E5"/>
    <w:rsid w:val="48D64804"/>
    <w:rsid w:val="49160079"/>
    <w:rsid w:val="49E17588"/>
    <w:rsid w:val="49E21AFB"/>
    <w:rsid w:val="4B027BE7"/>
    <w:rsid w:val="4B0A7791"/>
    <w:rsid w:val="4B6759EA"/>
    <w:rsid w:val="4BA06CDD"/>
    <w:rsid w:val="4C37327C"/>
    <w:rsid w:val="4D551D40"/>
    <w:rsid w:val="4D9B59E3"/>
    <w:rsid w:val="4DF81372"/>
    <w:rsid w:val="4E0B24D9"/>
    <w:rsid w:val="4E4F3660"/>
    <w:rsid w:val="4EC047AA"/>
    <w:rsid w:val="4F746FD0"/>
    <w:rsid w:val="4FAD5C01"/>
    <w:rsid w:val="4FE349EB"/>
    <w:rsid w:val="4FE6706E"/>
    <w:rsid w:val="500E56A4"/>
    <w:rsid w:val="502E3EFC"/>
    <w:rsid w:val="5079709E"/>
    <w:rsid w:val="516C1F13"/>
    <w:rsid w:val="516D23A5"/>
    <w:rsid w:val="51CD595A"/>
    <w:rsid w:val="51FD0655"/>
    <w:rsid w:val="52243A21"/>
    <w:rsid w:val="522A0741"/>
    <w:rsid w:val="52B16C2D"/>
    <w:rsid w:val="532706FA"/>
    <w:rsid w:val="53630659"/>
    <w:rsid w:val="53D965DF"/>
    <w:rsid w:val="53E819D6"/>
    <w:rsid w:val="5456694A"/>
    <w:rsid w:val="546234AB"/>
    <w:rsid w:val="54AB752C"/>
    <w:rsid w:val="54AD5CF7"/>
    <w:rsid w:val="54AE1F19"/>
    <w:rsid w:val="54CB0364"/>
    <w:rsid w:val="550B69C7"/>
    <w:rsid w:val="55CC4D01"/>
    <w:rsid w:val="561700D7"/>
    <w:rsid w:val="564C4A35"/>
    <w:rsid w:val="570B0D46"/>
    <w:rsid w:val="570C3777"/>
    <w:rsid w:val="576573E0"/>
    <w:rsid w:val="577A4309"/>
    <w:rsid w:val="57B335BE"/>
    <w:rsid w:val="57E5578E"/>
    <w:rsid w:val="58123D1F"/>
    <w:rsid w:val="581A2F5B"/>
    <w:rsid w:val="583A6475"/>
    <w:rsid w:val="58417562"/>
    <w:rsid w:val="585A785D"/>
    <w:rsid w:val="586F6A26"/>
    <w:rsid w:val="58734A96"/>
    <w:rsid w:val="58A53FEB"/>
    <w:rsid w:val="58C96259"/>
    <w:rsid w:val="590F1EAB"/>
    <w:rsid w:val="59360123"/>
    <w:rsid w:val="5A1379CC"/>
    <w:rsid w:val="5AD85C37"/>
    <w:rsid w:val="5B35275E"/>
    <w:rsid w:val="5BE174B0"/>
    <w:rsid w:val="5C4B3222"/>
    <w:rsid w:val="5CD00E26"/>
    <w:rsid w:val="5CF0234C"/>
    <w:rsid w:val="5D0A2FBF"/>
    <w:rsid w:val="5D383A51"/>
    <w:rsid w:val="5D4A14AE"/>
    <w:rsid w:val="5D4A31D0"/>
    <w:rsid w:val="5D5641B1"/>
    <w:rsid w:val="5DB67C46"/>
    <w:rsid w:val="5E503C94"/>
    <w:rsid w:val="5E722E16"/>
    <w:rsid w:val="5EA908F6"/>
    <w:rsid w:val="5F10703B"/>
    <w:rsid w:val="5FA7216A"/>
    <w:rsid w:val="60C1787D"/>
    <w:rsid w:val="60F43654"/>
    <w:rsid w:val="617E1A49"/>
    <w:rsid w:val="61954BC1"/>
    <w:rsid w:val="62D62472"/>
    <w:rsid w:val="632F029A"/>
    <w:rsid w:val="635331B5"/>
    <w:rsid w:val="63D85432"/>
    <w:rsid w:val="647A0A9A"/>
    <w:rsid w:val="653476F8"/>
    <w:rsid w:val="66B215AE"/>
    <w:rsid w:val="66D95860"/>
    <w:rsid w:val="676D2405"/>
    <w:rsid w:val="67AE44F2"/>
    <w:rsid w:val="67B84FBE"/>
    <w:rsid w:val="68B67394"/>
    <w:rsid w:val="699217E2"/>
    <w:rsid w:val="6A1A5502"/>
    <w:rsid w:val="6A2D249C"/>
    <w:rsid w:val="6AE17E2E"/>
    <w:rsid w:val="6C3811DB"/>
    <w:rsid w:val="6C9C6836"/>
    <w:rsid w:val="6CD31826"/>
    <w:rsid w:val="6CFD2C22"/>
    <w:rsid w:val="6E666827"/>
    <w:rsid w:val="6EB3048E"/>
    <w:rsid w:val="6F6B4BFE"/>
    <w:rsid w:val="6F8310DF"/>
    <w:rsid w:val="6FF42BE1"/>
    <w:rsid w:val="70276FCD"/>
    <w:rsid w:val="70284903"/>
    <w:rsid w:val="703B671A"/>
    <w:rsid w:val="707761EB"/>
    <w:rsid w:val="70BE3926"/>
    <w:rsid w:val="71294EE7"/>
    <w:rsid w:val="71404CFD"/>
    <w:rsid w:val="714073D3"/>
    <w:rsid w:val="718172EC"/>
    <w:rsid w:val="718315EE"/>
    <w:rsid w:val="7186284E"/>
    <w:rsid w:val="719D2590"/>
    <w:rsid w:val="71B01B3F"/>
    <w:rsid w:val="71D476D2"/>
    <w:rsid w:val="727A7A4F"/>
    <w:rsid w:val="72DD3053"/>
    <w:rsid w:val="72F26E85"/>
    <w:rsid w:val="73225A69"/>
    <w:rsid w:val="732A2AF6"/>
    <w:rsid w:val="73A653DE"/>
    <w:rsid w:val="742C7425"/>
    <w:rsid w:val="74447B95"/>
    <w:rsid w:val="745D695B"/>
    <w:rsid w:val="749D0A08"/>
    <w:rsid w:val="7580603B"/>
    <w:rsid w:val="75946634"/>
    <w:rsid w:val="75F37D3E"/>
    <w:rsid w:val="773367A2"/>
    <w:rsid w:val="783F7DFA"/>
    <w:rsid w:val="788D4E71"/>
    <w:rsid w:val="78E317EA"/>
    <w:rsid w:val="792D7C92"/>
    <w:rsid w:val="79731464"/>
    <w:rsid w:val="798958B2"/>
    <w:rsid w:val="7995341C"/>
    <w:rsid w:val="79D104F5"/>
    <w:rsid w:val="7A864B74"/>
    <w:rsid w:val="7B7A6282"/>
    <w:rsid w:val="7B9E3A8A"/>
    <w:rsid w:val="7BDA14D2"/>
    <w:rsid w:val="7C243F33"/>
    <w:rsid w:val="7C4B3C46"/>
    <w:rsid w:val="7C806FD0"/>
    <w:rsid w:val="7CA9609C"/>
    <w:rsid w:val="7CCD475D"/>
    <w:rsid w:val="7CFB4A37"/>
    <w:rsid w:val="7D1A324E"/>
    <w:rsid w:val="7D1E6144"/>
    <w:rsid w:val="7ECF4060"/>
    <w:rsid w:val="7EDE5BC7"/>
    <w:rsid w:val="7F391F12"/>
    <w:rsid w:val="7FA17572"/>
    <w:rsid w:val="7FA9330A"/>
    <w:rsid w:val="7FC46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54"/>
      <w:ind w:left="225" w:right="192"/>
      <w:jc w:val="center"/>
      <w:outlineLvl w:val="0"/>
    </w:pPr>
    <w:rPr>
      <w:b/>
      <w:bCs/>
      <w:sz w:val="32"/>
      <w:szCs w:val="32"/>
    </w:rPr>
  </w:style>
  <w:style w:type="paragraph" w:styleId="5">
    <w:name w:val="heading 2"/>
    <w:basedOn w:val="1"/>
    <w:next w:val="1"/>
    <w:qFormat/>
    <w:uiPriority w:val="1"/>
    <w:pPr>
      <w:spacing w:before="58"/>
      <w:ind w:left="225" w:right="192"/>
      <w:jc w:val="center"/>
      <w:outlineLvl w:val="1"/>
    </w:pPr>
    <w:rPr>
      <w:b/>
      <w:bCs/>
      <w:sz w:val="30"/>
      <w:szCs w:val="30"/>
    </w:rPr>
  </w:style>
  <w:style w:type="paragraph" w:styleId="6">
    <w:name w:val="heading 3"/>
    <w:basedOn w:val="1"/>
    <w:next w:val="1"/>
    <w:qFormat/>
    <w:uiPriority w:val="1"/>
    <w:pPr>
      <w:spacing w:before="62"/>
      <w:ind w:left="225"/>
      <w:jc w:val="center"/>
      <w:outlineLvl w:val="2"/>
    </w:pPr>
    <w:rPr>
      <w:b/>
      <w:bCs/>
      <w:sz w:val="28"/>
      <w:szCs w:val="28"/>
    </w:rPr>
  </w:style>
  <w:style w:type="paragraph" w:styleId="7">
    <w:name w:val="heading 4"/>
    <w:basedOn w:val="1"/>
    <w:next w:val="1"/>
    <w:qFormat/>
    <w:uiPriority w:val="1"/>
    <w:pPr>
      <w:ind w:left="390"/>
      <w:outlineLvl w:val="3"/>
    </w:pPr>
    <w:rPr>
      <w:b/>
      <w:bCs/>
      <w:sz w:val="24"/>
      <w:szCs w:val="24"/>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9"/>
    <w:qFormat/>
    <w:uiPriority w:val="1"/>
    <w:rPr>
      <w:sz w:val="24"/>
      <w:szCs w:val="24"/>
    </w:rPr>
  </w:style>
  <w:style w:type="paragraph" w:styleId="3">
    <w:name w:val="Subtitle"/>
    <w:basedOn w:val="1"/>
    <w:next w:val="1"/>
    <w:link w:val="32"/>
    <w:qFormat/>
    <w:uiPriority w:val="99"/>
    <w:pPr>
      <w:spacing w:before="240" w:after="60" w:line="312" w:lineRule="auto"/>
      <w:jc w:val="center"/>
      <w:outlineLvl w:val="1"/>
    </w:pPr>
    <w:rPr>
      <w:rFonts w:ascii="Arial" w:hAnsi="Arial" w:cs="Arial"/>
      <w:b/>
      <w:bCs/>
      <w:kern w:val="28"/>
      <w:sz w:val="32"/>
      <w:szCs w:val="32"/>
    </w:rPr>
  </w:style>
  <w:style w:type="paragraph" w:styleId="8">
    <w:name w:val="Balloon Text"/>
    <w:basedOn w:val="1"/>
    <w:link w:val="26"/>
    <w:qFormat/>
    <w:uiPriority w:val="0"/>
    <w:rPr>
      <w:sz w:val="18"/>
      <w:szCs w:val="18"/>
    </w:rPr>
  </w:style>
  <w:style w:type="paragraph" w:styleId="9">
    <w:name w:val="footer"/>
    <w:basedOn w:val="1"/>
    <w:link w:val="28"/>
    <w:qFormat/>
    <w:uiPriority w:val="0"/>
    <w:pPr>
      <w:tabs>
        <w:tab w:val="center" w:pos="4153"/>
        <w:tab w:val="right" w:pos="8306"/>
      </w:tabs>
      <w:snapToGrid w:val="0"/>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ind w:left="34"/>
      <w:jc w:val="center"/>
    </w:pPr>
    <w:rPr>
      <w:sz w:val="34"/>
      <w:szCs w:val="34"/>
    </w:rPr>
  </w:style>
  <w:style w:type="paragraph" w:styleId="12">
    <w:name w:val="toc 2"/>
    <w:basedOn w:val="1"/>
    <w:next w:val="1"/>
    <w:qFormat/>
    <w:uiPriority w:val="1"/>
    <w:pPr>
      <w:spacing w:before="572"/>
      <w:ind w:left="402" w:right="347" w:hanging="15"/>
      <w:jc w:val="center"/>
    </w:pPr>
    <w:rPr>
      <w:sz w:val="34"/>
      <w:szCs w:val="34"/>
    </w:rPr>
  </w:style>
  <w:style w:type="paragraph" w:styleId="13">
    <w:name w:val="Normal (Web)"/>
    <w:basedOn w:val="1"/>
    <w:qFormat/>
    <w:uiPriority w:val="0"/>
    <w:rPr>
      <w:sz w:val="24"/>
    </w:rPr>
  </w:style>
  <w:style w:type="paragraph" w:styleId="14">
    <w:name w:val="Body Text First Indent"/>
    <w:basedOn w:val="2"/>
    <w:semiHidden/>
    <w:unhideWhenUsed/>
    <w:qFormat/>
    <w:uiPriority w:val="99"/>
    <w:pPr>
      <w:spacing w:after="120"/>
      <w:ind w:firstLine="420" w:firstLineChars="100"/>
    </w:pPr>
    <w:rPr>
      <w:sz w:val="22"/>
      <w:szCs w:val="22"/>
    </w:rPr>
  </w:style>
  <w:style w:type="character" w:styleId="17">
    <w:name w:val="FollowedHyperlink"/>
    <w:basedOn w:val="16"/>
    <w:qFormat/>
    <w:uiPriority w:val="0"/>
    <w:rPr>
      <w:color w:val="333333"/>
      <w:u w:val="none"/>
    </w:rPr>
  </w:style>
  <w:style w:type="character" w:styleId="18">
    <w:name w:val="Hyperlink"/>
    <w:basedOn w:val="16"/>
    <w:qFormat/>
    <w:uiPriority w:val="0"/>
    <w:rPr>
      <w:color w:val="333333"/>
      <w:u w:val="none"/>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390" w:firstLine="480"/>
    </w:pPr>
  </w:style>
  <w:style w:type="paragraph" w:customStyle="1" w:styleId="21">
    <w:name w:val="Table Paragraph"/>
    <w:basedOn w:val="1"/>
    <w:qFormat/>
    <w:uiPriority w:val="1"/>
  </w:style>
  <w:style w:type="paragraph" w:customStyle="1" w:styleId="22">
    <w:name w:val="正文首行缩进两字符"/>
    <w:basedOn w:val="1"/>
    <w:qFormat/>
    <w:uiPriority w:val="0"/>
    <w:pPr>
      <w:spacing w:line="360" w:lineRule="auto"/>
      <w:ind w:firstLine="200" w:firstLineChars="200"/>
    </w:pPr>
  </w:style>
  <w:style w:type="paragraph" w:customStyle="1" w:styleId="23">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4">
    <w:name w:val="WPSOffice手动目录 1"/>
    <w:qFormat/>
    <w:uiPriority w:val="0"/>
    <w:rPr>
      <w:rFonts w:asciiTheme="minorHAnsi" w:hAnsiTheme="minorHAnsi" w:eastAsiaTheme="minorHAnsi" w:cstheme="minorBidi"/>
      <w:lang w:val="en-US" w:eastAsia="zh-CN" w:bidi="ar-SA"/>
    </w:rPr>
  </w:style>
  <w:style w:type="paragraph" w:customStyle="1" w:styleId="25">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26">
    <w:name w:val="批注框文本 Char"/>
    <w:basedOn w:val="16"/>
    <w:link w:val="8"/>
    <w:qFormat/>
    <w:uiPriority w:val="0"/>
    <w:rPr>
      <w:rFonts w:ascii="宋体" w:hAnsi="宋体" w:eastAsia="宋体" w:cs="宋体"/>
      <w:sz w:val="18"/>
      <w:szCs w:val="18"/>
      <w:lang w:val="zh-CN" w:bidi="zh-CN"/>
    </w:rPr>
  </w:style>
  <w:style w:type="character" w:customStyle="1" w:styleId="27">
    <w:name w:val="页眉 Char"/>
    <w:basedOn w:val="16"/>
    <w:link w:val="10"/>
    <w:qFormat/>
    <w:uiPriority w:val="0"/>
    <w:rPr>
      <w:rFonts w:ascii="宋体" w:hAnsi="宋体" w:eastAsia="宋体" w:cs="宋体"/>
      <w:sz w:val="18"/>
      <w:szCs w:val="18"/>
      <w:lang w:val="zh-CN" w:bidi="zh-CN"/>
    </w:rPr>
  </w:style>
  <w:style w:type="character" w:customStyle="1" w:styleId="28">
    <w:name w:val="页脚 Char"/>
    <w:basedOn w:val="16"/>
    <w:link w:val="9"/>
    <w:qFormat/>
    <w:uiPriority w:val="0"/>
    <w:rPr>
      <w:rFonts w:ascii="宋体" w:hAnsi="宋体" w:eastAsia="宋体" w:cs="宋体"/>
      <w:sz w:val="18"/>
      <w:szCs w:val="18"/>
      <w:lang w:val="zh-CN" w:bidi="zh-CN"/>
    </w:rPr>
  </w:style>
  <w:style w:type="character" w:customStyle="1" w:styleId="29">
    <w:name w:val="正文文本 Char"/>
    <w:basedOn w:val="16"/>
    <w:link w:val="2"/>
    <w:qFormat/>
    <w:uiPriority w:val="99"/>
    <w:rPr>
      <w:rFonts w:ascii="宋体" w:hAnsi="宋体" w:eastAsia="宋体" w:cs="宋体"/>
      <w:sz w:val="24"/>
      <w:szCs w:val="24"/>
      <w:lang w:val="zh-CN" w:bidi="zh-CN"/>
    </w:rPr>
  </w:style>
  <w:style w:type="character" w:customStyle="1" w:styleId="30">
    <w:name w:val="NormalCharacter"/>
    <w:qFormat/>
    <w:uiPriority w:val="0"/>
    <w:rPr>
      <w:rFonts w:ascii="Calibri" w:hAnsi="Calibri"/>
      <w:kern w:val="2"/>
      <w:sz w:val="21"/>
      <w:szCs w:val="24"/>
      <w:lang w:val="en-US" w:eastAsia="zh-CN" w:bidi="ar-SA"/>
    </w:rPr>
  </w:style>
  <w:style w:type="paragraph" w:customStyle="1" w:styleId="31">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2">
    <w:name w:val="副标题 Char"/>
    <w:basedOn w:val="16"/>
    <w:link w:val="3"/>
    <w:qFormat/>
    <w:uiPriority w:val="0"/>
    <w:rPr>
      <w:rFonts w:hint="default" w:ascii="Arial" w:hAnsi="Arial" w:cs="Arial"/>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45</Pages>
  <Words>4460</Words>
  <Characters>25423</Characters>
  <Lines>211</Lines>
  <Paragraphs>59</Paragraphs>
  <TotalTime>1</TotalTime>
  <ScaleCrop>false</ScaleCrop>
  <LinksUpToDate>false</LinksUpToDate>
  <CharactersWithSpaces>29824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杜张磊</cp:lastModifiedBy>
  <cp:lastPrinted>2020-07-29T01:56:00Z</cp:lastPrinted>
  <dcterms:modified xsi:type="dcterms:W3CDTF">2024-01-31T10:31:17Z</dcterms:modified>
  <dc:subject>公招</dc:subject>
  <dc:title>设备</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LastSaved">
    <vt:filetime>2020-07-23T00:00:00Z</vt:filetime>
  </property>
  <property fmtid="{D5CDD505-2E9C-101B-9397-08002B2CF9AE}" pid="5" name="KSOProductBuildVer">
    <vt:lpwstr>2052-11.1.0.10009</vt:lpwstr>
  </property>
  <property fmtid="{D5CDD505-2E9C-101B-9397-08002B2CF9AE}" pid="6" name="ICV">
    <vt:lpwstr>212A9AC5C2424995BCE5478BCE7B193C</vt:lpwstr>
  </property>
</Properties>
</file>