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p>
    <w:p>
      <w:pPr>
        <w:pStyle w:val="2"/>
        <w:spacing w:line="20" w:lineRule="exact"/>
        <w:ind w:left="382"/>
        <w:rPr>
          <w:rFonts w:ascii="Times New Roman"/>
          <w:sz w:val="2"/>
        </w:rPr>
      </w:pPr>
    </w:p>
    <w:p>
      <w:pPr>
        <w:pStyle w:val="2"/>
        <w:spacing w:before="10"/>
        <w:rPr>
          <w:rFonts w:ascii="Times New Roman"/>
          <w:sz w:val="15"/>
        </w:rPr>
      </w:pPr>
    </w:p>
    <w:p>
      <w:pPr>
        <w:numPr>
          <w:ilvl w:val="0"/>
          <w:numId w:val="0"/>
        </w:numPr>
        <w:spacing w:beforeLines="0" w:afterLines="0" w:line="500" w:lineRule="exact"/>
        <w:rPr>
          <w:rFonts w:hint="eastAsia" w:ascii="仿宋" w:hAnsi="仿宋" w:eastAsia="仿宋" w:cs="仿宋"/>
          <w:sz w:val="32"/>
          <w:szCs w:val="32"/>
        </w:rPr>
      </w:pPr>
      <w:bookmarkStart w:id="0" w:name="采购项目编号：详见四川政府采购网公告"/>
      <w:bookmarkEnd w:id="0"/>
      <w:r>
        <w:rPr>
          <w:rFonts w:hint="eastAsia" w:ascii="黑体" w:hAnsi="黑体" w:eastAsia="黑体" w:cs="黑体"/>
          <w:color w:val="000000"/>
          <w:sz w:val="30"/>
          <w:szCs w:val="30"/>
          <w:lang w:eastAsia="zh-CN"/>
        </w:rPr>
        <w:t>采</w:t>
      </w:r>
      <w:r>
        <w:rPr>
          <w:rFonts w:hint="eastAsia" w:ascii="黑体" w:hAnsi="黑体" w:eastAsia="黑体" w:cs="黑体"/>
          <w:color w:val="000000"/>
          <w:sz w:val="30"/>
          <w:szCs w:val="30"/>
        </w:rPr>
        <w:t>购项目编号：</w:t>
      </w:r>
      <w:r>
        <w:rPr>
          <w:rFonts w:hint="eastAsia" w:cs="宋体"/>
          <w:b/>
          <w:color w:val="0000FF"/>
          <w:sz w:val="32"/>
          <w:szCs w:val="32"/>
          <w:lang w:val="en-US" w:eastAsia="zh-CN"/>
        </w:rPr>
        <w:t xml:space="preserve">渠政采磋[2023]4号 </w:t>
      </w:r>
    </w:p>
    <w:p>
      <w:pPr>
        <w:pStyle w:val="2"/>
        <w:jc w:val="both"/>
        <w:rPr>
          <w:rFonts w:hint="eastAsia" w:ascii="黑体" w:hAnsi="黑体" w:cs="黑体"/>
          <w:color w:val="000000"/>
          <w:sz w:val="30"/>
          <w:szCs w:val="30"/>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textAlignment w:val="auto"/>
        <w:rPr>
          <w:rFonts w:hint="eastAsia" w:ascii="黑体" w:hAnsi="黑体" w:eastAsia="黑体" w:cs="黑体"/>
          <w:color w:val="0000FF"/>
          <w:sz w:val="30"/>
          <w:szCs w:val="30"/>
          <w:lang w:val="en-US" w:eastAsia="zh-CN"/>
        </w:rPr>
      </w:pPr>
      <w:r>
        <w:rPr>
          <w:rFonts w:hint="eastAsia" w:ascii="黑体" w:hAnsi="黑体" w:eastAsia="黑体" w:cs="黑体"/>
          <w:color w:val="000000"/>
          <w:sz w:val="30"/>
          <w:szCs w:val="30"/>
        </w:rPr>
        <w:t>采购项目名称：</w:t>
      </w:r>
      <w:r>
        <w:rPr>
          <w:rFonts w:hint="eastAsia" w:ascii="黑体" w:hAnsi="黑体" w:eastAsia="黑体" w:cs="黑体"/>
          <w:color w:val="0000FF"/>
          <w:sz w:val="30"/>
          <w:szCs w:val="30"/>
          <w:lang w:eastAsia="zh-CN"/>
        </w:rPr>
        <w:t>渠县</w:t>
      </w:r>
      <w:r>
        <w:rPr>
          <w:rFonts w:hint="eastAsia" w:ascii="黑体" w:hAnsi="黑体" w:eastAsia="黑体" w:cs="黑体"/>
          <w:color w:val="0000FF"/>
          <w:sz w:val="30"/>
          <w:szCs w:val="30"/>
          <w:lang w:val="en-US" w:eastAsia="zh-CN"/>
        </w:rPr>
        <w:t>李渡镇2021年大中型水库移民后期扶持资金项目（一般项目）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textAlignment w:val="auto"/>
        <w:rPr>
          <w:rFonts w:hint="eastAsia" w:ascii="黑体" w:hAnsi="黑体" w:eastAsia="黑体" w:cs="黑体"/>
          <w:color w:val="000000"/>
          <w:sz w:val="28"/>
          <w:szCs w:val="28"/>
        </w:rPr>
      </w:pPr>
      <w:r>
        <w:rPr>
          <w:rFonts w:hint="eastAsia" w:cs="宋体"/>
          <w:b/>
          <w:color w:val="0000FF"/>
          <w:sz w:val="32"/>
          <w:szCs w:val="32"/>
          <w:lang w:val="en-US" w:eastAsia="zh-CN"/>
        </w:rPr>
        <w:t xml:space="preserve">      </w:t>
      </w:r>
    </w:p>
    <w:p>
      <w:pPr>
        <w:pStyle w:val="2"/>
        <w:spacing w:before="2"/>
        <w:rPr>
          <w:b/>
          <w:sz w:val="46"/>
        </w:rPr>
      </w:pPr>
    </w:p>
    <w:p>
      <w:pPr>
        <w:keepNext w:val="0"/>
        <w:keepLines w:val="0"/>
        <w:pageBreakBefore w:val="0"/>
        <w:widowControl w:val="0"/>
        <w:kinsoku/>
        <w:wordWrap/>
        <w:overflowPunct/>
        <w:topLinePunct w:val="0"/>
        <w:autoSpaceDE w:val="0"/>
        <w:autoSpaceDN w:val="0"/>
        <w:bidi w:val="0"/>
        <w:adjustRightInd/>
        <w:snapToGrid/>
        <w:spacing w:line="360" w:lineRule="auto"/>
        <w:ind w:left="4938" w:right="4910"/>
        <w:jc w:val="both"/>
        <w:textAlignment w:val="auto"/>
        <w:rPr>
          <w:b/>
          <w:sz w:val="72"/>
          <w:szCs w:val="72"/>
        </w:rPr>
      </w:pPr>
      <w:r>
        <w:rPr>
          <w:b/>
          <w:sz w:val="72"/>
          <w:szCs w:val="72"/>
        </w:rPr>
        <w:t>资格预审文件</w:t>
      </w:r>
    </w:p>
    <w:p>
      <w:pPr>
        <w:pStyle w:val="3"/>
        <w:spacing w:before="405"/>
        <w:ind w:right="50"/>
        <w:rPr>
          <w:b/>
          <w:sz w:val="37"/>
        </w:rPr>
      </w:pPr>
      <w:bookmarkStart w:id="1" w:name="中国·四川（达州）"/>
      <w:bookmarkEnd w:id="1"/>
      <w:bookmarkStart w:id="2" w:name="_Toc11771"/>
      <w:bookmarkStart w:id="3" w:name="_Toc6046"/>
      <w:r>
        <w:t>中国</w:t>
      </w:r>
      <w:r>
        <w:rPr>
          <w:rFonts w:ascii="Tahoma" w:hAnsi="Tahoma" w:eastAsia="Tahoma"/>
        </w:rPr>
        <w:t>·</w:t>
      </w:r>
      <w:r>
        <w:t>四川（达州）</w:t>
      </w:r>
      <w:bookmarkEnd w:id="2"/>
      <w:bookmarkEnd w:id="3"/>
    </w:p>
    <w:p>
      <w:pPr>
        <w:ind w:right="38"/>
        <w:jc w:val="both"/>
        <w:rPr>
          <w:rFonts w:hint="eastAsia"/>
          <w:b/>
          <w:color w:val="0000FF"/>
          <w:sz w:val="32"/>
          <w:szCs w:val="32"/>
          <w:lang w:val="en-US" w:eastAsia="zh-CN"/>
        </w:rPr>
      </w:pPr>
    </w:p>
    <w:p>
      <w:pPr>
        <w:spacing w:line="360" w:lineRule="auto"/>
        <w:jc w:val="center"/>
        <w:rPr>
          <w:rFonts w:hint="eastAsia" w:ascii="黑体" w:hAnsi="黑体" w:eastAsia="宋体"/>
          <w:color w:val="000000"/>
          <w:sz w:val="32"/>
          <w:szCs w:val="32"/>
          <w:lang w:val="en-US" w:eastAsia="zh-CN"/>
        </w:rPr>
      </w:pPr>
      <w:bookmarkStart w:id="4" w:name="PO_采购人_1"/>
      <w:r>
        <w:rPr>
          <w:rFonts w:hint="eastAsia" w:ascii="黑体" w:hAnsi="黑体" w:eastAsia="黑体" w:cs="黑体"/>
          <w:color w:val="000000"/>
          <w:sz w:val="32"/>
          <w:szCs w:val="32"/>
        </w:rPr>
        <w:t>（采购人</w:t>
      </w:r>
      <w:bookmarkEnd w:id="4"/>
      <w:r>
        <w:rPr>
          <w:rFonts w:hint="eastAsia" w:ascii="黑体" w:hAnsi="黑体" w:eastAsia="黑体" w:cs="黑体"/>
          <w:color w:val="000000"/>
          <w:sz w:val="32"/>
          <w:szCs w:val="32"/>
        </w:rPr>
        <w:t>：</w:t>
      </w:r>
      <w:r>
        <w:rPr>
          <w:rFonts w:hint="eastAsia" w:ascii="黑体" w:hAnsi="黑体" w:eastAsia="黑体" w:cs="黑体"/>
          <w:color w:val="0000FF"/>
          <w:sz w:val="32"/>
          <w:szCs w:val="32"/>
          <w:lang w:val="en-US" w:eastAsia="zh-CN"/>
        </w:rPr>
        <w:t>渠县博源水务发展有限公司</w:t>
      </w:r>
      <w:r>
        <w:rPr>
          <w:rFonts w:hint="eastAsia" w:cs="宋体"/>
          <w:b/>
          <w:color w:val="0000FF"/>
          <w:sz w:val="32"/>
          <w:szCs w:val="32"/>
          <w:lang w:val="en-US" w:eastAsia="zh-CN"/>
        </w:rPr>
        <w:t xml:space="preserve"> </w:t>
      </w:r>
      <w:r>
        <w:rPr>
          <w:rFonts w:hint="eastAsia"/>
          <w:b/>
          <w:bCs/>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（采购代理机构：</w:t>
      </w:r>
      <w:r>
        <w:rPr>
          <w:rFonts w:hint="eastAsia" w:ascii="黑体" w:hAnsi="黑体" w:eastAsia="黑体" w:cs="黑体"/>
          <w:color w:val="000000"/>
          <w:sz w:val="32"/>
          <w:szCs w:val="32"/>
          <w:lang w:val="en-US" w:eastAsia="zh-CN"/>
        </w:rPr>
        <w:t>渠</w:t>
      </w:r>
      <w:r>
        <w:rPr>
          <w:rFonts w:hint="eastAsia" w:ascii="黑体" w:hAnsi="黑体" w:eastAsia="黑体" w:cs="黑体"/>
          <w:color w:val="000000"/>
          <w:sz w:val="32"/>
          <w:szCs w:val="32"/>
          <w:lang w:eastAsia="zh-CN"/>
        </w:rPr>
        <w:t>县</w:t>
      </w:r>
      <w:r>
        <w:rPr>
          <w:rFonts w:hint="eastAsia"/>
          <w:b/>
          <w:bCs/>
          <w:color w:val="000000"/>
          <w:sz w:val="32"/>
          <w:szCs w:val="32"/>
        </w:rPr>
        <w:t>政府采购中心</w:t>
      </w:r>
      <w:r>
        <w:rPr>
          <w:rFonts w:hint="eastAsia" w:ascii="黑体" w:hAnsi="黑体" w:eastAsia="黑体" w:cs="黑体"/>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共同编制</w:t>
      </w:r>
    </w:p>
    <w:p>
      <w:pPr>
        <w:jc w:val="center"/>
        <w:rPr>
          <w:color w:val="0000FF"/>
          <w:sz w:val="32"/>
        </w:rPr>
        <w:sectPr>
          <w:headerReference r:id="rId3" w:type="default"/>
          <w:footerReference r:id="rId4" w:type="default"/>
          <w:type w:val="continuous"/>
          <w:pgSz w:w="11910" w:h="16840"/>
          <w:pgMar w:top="720" w:right="780" w:bottom="800" w:left="800" w:header="525" w:footer="606" w:gutter="0"/>
          <w:pgNumType w:fmt="decimal" w:start="1"/>
          <w:cols w:space="720" w:num="1"/>
        </w:sectPr>
      </w:pPr>
      <w:bookmarkStart w:id="5" w:name="PO_年份小写_1"/>
      <w:r>
        <w:rPr>
          <w:rFonts w:hint="eastAsia" w:ascii="黑体" w:hAnsi="黑体" w:eastAsia="黑体" w:cs="黑体"/>
          <w:color w:val="0000FF"/>
          <w:sz w:val="32"/>
          <w:szCs w:val="32"/>
        </w:rPr>
        <w:t>202</w:t>
      </w:r>
      <w:r>
        <w:rPr>
          <w:rFonts w:hint="eastAsia" w:ascii="黑体" w:hAnsi="黑体" w:eastAsia="黑体" w:cs="黑体"/>
          <w:color w:val="0000FF"/>
          <w:sz w:val="32"/>
          <w:szCs w:val="32"/>
          <w:lang w:val="en-US" w:eastAsia="zh-CN"/>
        </w:rPr>
        <w:t>3</w:t>
      </w:r>
      <w:r>
        <w:rPr>
          <w:rFonts w:hint="eastAsia" w:ascii="黑体" w:hAnsi="黑体" w:eastAsia="黑体" w:cs="黑体"/>
          <w:color w:val="0000FF"/>
          <w:sz w:val="32"/>
          <w:szCs w:val="32"/>
          <w:lang w:val="zh-CN"/>
        </w:rPr>
        <w:t>年</w:t>
      </w:r>
      <w:bookmarkEnd w:id="5"/>
      <w:bookmarkStart w:id="6" w:name="PO_月份小写_1"/>
      <w:r>
        <w:rPr>
          <w:rFonts w:hint="eastAsia" w:ascii="黑体" w:hAnsi="黑体" w:eastAsia="黑体" w:cs="黑体"/>
          <w:color w:val="0000FF"/>
          <w:sz w:val="32"/>
          <w:szCs w:val="32"/>
          <w:lang w:val="en-US" w:eastAsia="zh-CN"/>
        </w:rPr>
        <w:t>8</w:t>
      </w:r>
      <w:r>
        <w:rPr>
          <w:rFonts w:hint="eastAsia" w:ascii="黑体" w:hAnsi="黑体" w:eastAsia="黑体" w:cs="黑体"/>
          <w:color w:val="0000FF"/>
          <w:sz w:val="32"/>
          <w:szCs w:val="32"/>
          <w:lang w:val="zh-CN"/>
        </w:rPr>
        <w:t>月</w:t>
      </w:r>
      <w:bookmarkEnd w:id="6"/>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2"/>
            <w:tabs>
              <w:tab w:val="right" w:leader="dot" w:pos="8310"/>
            </w:tabs>
            <w:rPr>
              <w:sz w:val="32"/>
              <w:szCs w:val="32"/>
            </w:rPr>
          </w:pPr>
          <w:r>
            <w:rPr>
              <w:rFonts w:ascii="宋体" w:hAnsi="宋体" w:eastAsia="宋体" w:cs="宋体"/>
              <w:spacing w:val="-5"/>
              <w:sz w:val="22"/>
              <w:szCs w:val="22"/>
              <w:lang w:val="zh-CN" w:eastAsia="zh-CN" w:bidi="zh-CN"/>
            </w:rPr>
            <w:fldChar w:fldCharType="begin"/>
          </w:r>
          <w:r>
            <w:rPr>
              <w:rFonts w:ascii="宋体" w:hAnsi="宋体" w:eastAsia="宋体" w:cs="宋体"/>
              <w:spacing w:val="-5"/>
              <w:sz w:val="22"/>
              <w:szCs w:val="22"/>
              <w:lang w:val="zh-CN" w:eastAsia="zh-CN" w:bidi="zh-CN"/>
            </w:rPr>
            <w:instrText xml:space="preserve">TOC \o "1-1" \h \u </w:instrText>
          </w:r>
          <w:r>
            <w:rPr>
              <w:rFonts w:ascii="宋体" w:hAnsi="宋体" w:eastAsia="宋体" w:cs="宋体"/>
              <w:spacing w:val="-5"/>
              <w:sz w:val="22"/>
              <w:szCs w:val="22"/>
              <w:lang w:val="zh-CN" w:eastAsia="zh-CN" w:bidi="zh-CN"/>
            </w:rPr>
            <w:fldChar w:fldCharType="separate"/>
          </w: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_Toc9058 </w:instrText>
          </w:r>
          <w:r>
            <w:rPr>
              <w:rFonts w:ascii="宋体" w:hAnsi="宋体" w:eastAsia="宋体" w:cs="宋体"/>
              <w:spacing w:val="-5"/>
              <w:sz w:val="32"/>
              <w:szCs w:val="22"/>
              <w:lang w:val="zh-CN" w:eastAsia="zh-CN" w:bidi="zh-CN"/>
            </w:rP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_Toc19387 </w:instrText>
          </w:r>
          <w:r>
            <w:rPr>
              <w:rFonts w:ascii="宋体" w:hAnsi="宋体" w:eastAsia="宋体" w:cs="宋体"/>
              <w:spacing w:val="-5"/>
              <w:sz w:val="32"/>
              <w:szCs w:val="22"/>
              <w:lang w:val="zh-CN" w:eastAsia="zh-CN" w:bidi="zh-CN"/>
            </w:rP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_Toc17331 </w:instrText>
          </w:r>
          <w:r>
            <w:rPr>
              <w:rFonts w:ascii="宋体" w:hAnsi="宋体" w:eastAsia="宋体" w:cs="宋体"/>
              <w:spacing w:val="-5"/>
              <w:sz w:val="32"/>
              <w:szCs w:val="22"/>
              <w:lang w:val="zh-CN" w:eastAsia="zh-CN" w:bidi="zh-CN"/>
            </w:rP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jc w:val="both"/>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_Toc19696 </w:instrText>
          </w:r>
          <w:r>
            <w:rPr>
              <w:rFonts w:ascii="宋体" w:hAnsi="宋体" w:eastAsia="宋体" w:cs="宋体"/>
              <w:spacing w:val="-5"/>
              <w:sz w:val="32"/>
              <w:szCs w:val="22"/>
              <w:lang w:val="zh-CN" w:eastAsia="zh-CN" w:bidi="zh-CN"/>
            </w:rP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_Toc20792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17</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_Toc5962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28</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_Toc13916 </w:instrText>
          </w:r>
          <w:r>
            <w:rPr>
              <w:rFonts w:ascii="宋体" w:hAnsi="宋体" w:eastAsia="宋体" w:cs="宋体"/>
              <w:spacing w:val="-5"/>
              <w:sz w:val="32"/>
              <w:szCs w:val="22"/>
              <w:lang w:val="zh-CN" w:eastAsia="zh-CN" w:bidi="zh-CN"/>
            </w:rP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31</w:t>
          </w:r>
          <w:r>
            <w:rPr>
              <w:sz w:val="32"/>
              <w:szCs w:val="32"/>
            </w:rPr>
            <w:fldChar w:fldCharType="end"/>
          </w:r>
          <w:r>
            <w:rPr>
              <w:rFonts w:ascii="宋体" w:hAnsi="宋体" w:eastAsia="宋体" w:cs="宋体"/>
              <w:spacing w:val="-5"/>
              <w:sz w:val="32"/>
              <w:szCs w:val="22"/>
              <w:lang w:val="zh-CN" w:eastAsia="zh-CN" w:bidi="zh-CN"/>
            </w:rPr>
            <w:fldChar w:fldCharType="end"/>
          </w:r>
        </w:p>
        <w:p>
          <w:pPr>
            <w:pStyle w:val="2"/>
            <w:keepNext w:val="0"/>
            <w:keepLines w:val="0"/>
            <w:pageBreakBefore w:val="0"/>
            <w:kinsoku/>
            <w:wordWrap/>
            <w:overflowPunct/>
            <w:topLinePunct w:val="0"/>
            <w:bidi w:val="0"/>
            <w:adjustRightInd/>
            <w:snapToGrid/>
            <w:spacing w:before="120" w:line="578" w:lineRule="exact"/>
            <w:textAlignment w:val="auto"/>
            <w:rPr>
              <w:sz w:val="3"/>
            </w:rPr>
          </w:pPr>
          <w:r>
            <w:rPr>
              <w:rFonts w:ascii="宋体" w:hAnsi="宋体" w:eastAsia="宋体" w:cs="宋体"/>
              <w:spacing w:val="-5"/>
              <w:sz w:val="22"/>
              <w:szCs w:val="22"/>
              <w:lang w:val="zh-CN" w:eastAsia="zh-CN" w:bidi="zh-CN"/>
            </w:rPr>
            <w:fldChar w:fldCharType="end"/>
          </w:r>
        </w:p>
      </w:sdtContent>
    </w:sdt>
    <w:p>
      <w:pPr>
        <w:pStyle w:val="2"/>
        <w:keepNext w:val="0"/>
        <w:keepLines w:val="0"/>
        <w:pageBreakBefore w:val="0"/>
        <w:tabs>
          <w:tab w:val="left" w:pos="5932"/>
        </w:tabs>
        <w:kinsoku/>
        <w:wordWrap/>
        <w:overflowPunct/>
        <w:topLinePunct w:val="0"/>
        <w:bidi w:val="0"/>
        <w:adjustRightInd/>
        <w:snapToGrid/>
        <w:spacing w:before="120" w:line="578" w:lineRule="exact"/>
        <w:ind w:left="382"/>
        <w:textAlignment w:val="auto"/>
        <w:rPr>
          <w:rFonts w:hint="eastAsia" w:eastAsia="宋体"/>
          <w:sz w:val="2"/>
          <w:lang w:eastAsia="zh-CN"/>
        </w:rPr>
      </w:pPr>
      <w:r>
        <w:rPr>
          <w:rFonts w:hint="eastAsia"/>
          <w:sz w:val="2"/>
          <w:lang w:eastAsia="zh-CN"/>
        </w:rPr>
        <w:tab/>
      </w:r>
      <w:r>
        <w:rPr>
          <w:rFonts w:hint="eastAsia"/>
          <w:sz w:val="2"/>
          <w:lang w:eastAsia="zh-CN"/>
        </w:rPr>
        <w:t>━</w:t>
      </w:r>
    </w:p>
    <w:p>
      <w:pPr>
        <w:keepNext w:val="0"/>
        <w:keepLines w:val="0"/>
        <w:pageBreakBefore w:val="0"/>
        <w:kinsoku/>
        <w:wordWrap/>
        <w:overflowPunct/>
        <w:topLinePunct w:val="0"/>
        <w:bidi w:val="0"/>
        <w:adjustRightInd/>
        <w:snapToGrid/>
        <w:spacing w:before="120" w:line="578" w:lineRule="exact"/>
        <w:textAlignment w:val="auto"/>
      </w:pPr>
      <w:bookmarkStart w:id="7" w:name="第一章_资格预审邀请"/>
      <w:bookmarkEnd w:id="7"/>
      <w:r>
        <w:br w:type="page"/>
      </w:r>
    </w:p>
    <w:p>
      <w:pPr>
        <w:pStyle w:val="3"/>
        <w:keepNext w:val="0"/>
        <w:keepLines w:val="0"/>
        <w:pageBreakBefore w:val="0"/>
        <w:widowControl w:val="0"/>
        <w:kinsoku/>
        <w:wordWrap/>
        <w:overflowPunct/>
        <w:topLinePunct w:val="0"/>
        <w:autoSpaceDE w:val="0"/>
        <w:autoSpaceDN w:val="0"/>
        <w:bidi w:val="0"/>
        <w:adjustRightInd/>
        <w:snapToGrid/>
        <w:spacing w:before="0" w:line="460" w:lineRule="exact"/>
        <w:textAlignment w:val="auto"/>
      </w:pPr>
      <w:bookmarkStart w:id="8" w:name="_Toc9058"/>
      <w:r>
        <w:t>第一章 资格预审邀请</w:t>
      </w:r>
      <w:bookmarkEnd w:id="8"/>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b/>
          <w:sz w:val="28"/>
        </w:rPr>
      </w:pPr>
    </w:p>
    <w:p>
      <w:pPr>
        <w:jc w:val="left"/>
      </w:pPr>
      <w:r>
        <w:rPr>
          <w:rFonts w:hint="eastAsia"/>
          <w:color w:val="000000" w:themeColor="text1"/>
          <w:u w:val="none"/>
          <w14:textFill>
            <w14:solidFill>
              <w14:schemeClr w14:val="tx1"/>
            </w14:solidFill>
          </w14:textFill>
        </w:rPr>
        <w:t>渠县政府采购中心</w:t>
      </w:r>
      <w:r>
        <w:rPr>
          <w:rFonts w:hint="eastAsia" w:ascii="宋体" w:hAnsi="宋体" w:eastAsia="宋体" w:cs="宋体"/>
          <w:color w:val="000000" w:themeColor="text1"/>
          <w:u w:val="none"/>
          <w14:textFill>
            <w14:solidFill>
              <w14:schemeClr w14:val="tx1"/>
            </w14:solidFill>
          </w14:textFill>
        </w:rPr>
        <w:t>受</w:t>
      </w:r>
      <w:r>
        <w:rPr>
          <w:rFonts w:hint="eastAsia" w:ascii="宋体" w:hAnsi="宋体" w:eastAsia="宋体" w:cs="宋体"/>
          <w:b/>
          <w:bCs/>
          <w:color w:val="0000FF"/>
          <w:u w:val="single"/>
          <w:lang w:val="en-US" w:eastAsia="zh-CN"/>
        </w:rPr>
        <w:t>渠县博源水务发展有限公司</w:t>
      </w:r>
      <w:r>
        <w:t>委托，拟</w:t>
      </w:r>
      <w:r>
        <w:rPr>
          <w:spacing w:val="4"/>
        </w:rPr>
        <w:t>对</w:t>
      </w:r>
      <w:r>
        <w:rPr>
          <w:rFonts w:hint="eastAsia"/>
          <w:spacing w:val="4"/>
          <w:lang w:val="en-US" w:eastAsia="zh-CN"/>
        </w:rPr>
        <w:t>项目名称:</w:t>
      </w:r>
      <w:r>
        <w:rPr>
          <w:rFonts w:hint="eastAsia"/>
          <w:b/>
          <w:bCs/>
          <w:color w:val="0000FF"/>
          <w:spacing w:val="4"/>
          <w:u w:val="single"/>
          <w:lang w:val="en-US" w:eastAsia="zh-CN"/>
        </w:rPr>
        <w:t>渠县李渡镇2021年大中型水库移民后期扶持资金项目（一般项目）</w:t>
      </w:r>
      <w:r>
        <w:t>采用</w:t>
      </w:r>
      <w:r>
        <w:rPr>
          <w:rFonts w:hint="eastAsia"/>
          <w:b/>
          <w:bCs/>
          <w:color w:val="0000FF"/>
          <w:u w:val="single"/>
          <w:lang w:val="en-US" w:eastAsia="zh-CN"/>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9" w:name="一、采购项目基本情况："/>
      <w:bookmarkEnd w:id="9"/>
      <w:r>
        <w:t>一、采购项目基本情况：</w:t>
      </w:r>
    </w:p>
    <w:p>
      <w:pPr>
        <w:pStyle w:val="25"/>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1</w:t>
      </w:r>
      <w:r>
        <w:rPr>
          <w:rFonts w:hint="eastAsia"/>
          <w:sz w:val="24"/>
          <w:lang w:val="en-US"/>
        </w:rPr>
        <w:t>、项目受理编号：</w:t>
      </w:r>
      <w:r>
        <w:rPr>
          <w:rFonts w:hint="eastAsia"/>
          <w:color w:val="0000FF"/>
          <w:sz w:val="24"/>
          <w:u w:val="single"/>
          <w:lang w:val="en-US" w:eastAsia="zh-CN"/>
        </w:rPr>
        <w:t xml:space="preserve">渠政采磋[2023]4号 </w:t>
      </w:r>
    </w:p>
    <w:p>
      <w:pPr>
        <w:pStyle w:val="25"/>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2</w:t>
      </w:r>
      <w:r>
        <w:rPr>
          <w:rFonts w:hint="eastAsia"/>
          <w:sz w:val="24"/>
          <w:lang w:val="en-US"/>
        </w:rPr>
        <w:t>、</w:t>
      </w:r>
      <w:r>
        <w:rPr>
          <w:sz w:val="24"/>
        </w:rPr>
        <w:t>项目名称</w:t>
      </w:r>
      <w:r>
        <w:rPr>
          <w:rFonts w:hint="eastAsia" w:cs="宋体"/>
          <w:color w:val="auto"/>
          <w:kern w:val="0"/>
          <w:sz w:val="24"/>
          <w:szCs w:val="24"/>
          <w:u w:val="none"/>
          <w:lang w:val="en-US" w:eastAsia="zh-CN"/>
        </w:rPr>
        <w:t>:</w:t>
      </w:r>
      <w:r>
        <w:rPr>
          <w:rFonts w:hint="eastAsia"/>
          <w:b/>
          <w:bCs/>
          <w:color w:val="0000FF"/>
          <w:spacing w:val="4"/>
          <w:u w:val="single"/>
          <w:lang w:val="en-US" w:eastAsia="zh-CN"/>
        </w:rPr>
        <w:t>渠县李渡镇2021年大中型水库移民后期扶持资金项目（一般项目）</w:t>
      </w:r>
    </w:p>
    <w:p>
      <w:pPr>
        <w:pStyle w:val="25"/>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sz w:val="24"/>
        </w:rPr>
      </w:pPr>
      <w:r>
        <w:rPr>
          <w:rFonts w:hint="eastAsia"/>
          <w:sz w:val="24"/>
          <w:lang w:val="en-US" w:eastAsia="zh-CN"/>
        </w:rPr>
        <w:t>3</w:t>
      </w:r>
      <w:r>
        <w:rPr>
          <w:rFonts w:hint="eastAsia"/>
          <w:sz w:val="24"/>
          <w:lang w:val="en-US"/>
        </w:rPr>
        <w:t>、</w:t>
      </w:r>
      <w:r>
        <w:rPr>
          <w:sz w:val="24"/>
        </w:rPr>
        <w:t>采购人：</w:t>
      </w:r>
      <w:r>
        <w:rPr>
          <w:rFonts w:hint="eastAsia"/>
          <w:color w:val="0000FF"/>
          <w:sz w:val="24"/>
          <w:u w:val="single"/>
          <w:lang w:val="en-US" w:eastAsia="zh-CN"/>
        </w:rPr>
        <w:t xml:space="preserve">渠县博源水务发展有限公司  </w:t>
      </w:r>
    </w:p>
    <w:p>
      <w:pPr>
        <w:pStyle w:val="25"/>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0"/>
        <w:textAlignment w:val="auto"/>
        <w:rPr>
          <w:sz w:val="24"/>
        </w:rPr>
      </w:pPr>
      <w:r>
        <w:rPr>
          <w:rFonts w:hint="eastAsia"/>
          <w:sz w:val="24"/>
          <w:lang w:val="en-US"/>
        </w:rPr>
        <w:t xml:space="preserve">    </w:t>
      </w:r>
      <w:r>
        <w:rPr>
          <w:rFonts w:hint="eastAsia"/>
          <w:sz w:val="24"/>
          <w:lang w:val="en-US" w:eastAsia="zh-CN"/>
        </w:rPr>
        <w:t>4</w:t>
      </w:r>
      <w:r>
        <w:rPr>
          <w:rFonts w:hint="eastAsia"/>
          <w:sz w:val="24"/>
          <w:lang w:val="en-US"/>
        </w:rPr>
        <w:t>、</w:t>
      </w:r>
      <w:r>
        <w:rPr>
          <w:sz w:val="24"/>
        </w:rPr>
        <w:t>采购代理机构：</w:t>
      </w:r>
      <w:r>
        <w:rPr>
          <w:rFonts w:hint="eastAsia"/>
          <w:sz w:val="24"/>
        </w:rPr>
        <w:t>渠县政府采购中心</w:t>
      </w:r>
    </w:p>
    <w:p>
      <w:pPr>
        <w:pStyle w:val="25"/>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2" w:firstLineChars="200"/>
        <w:textAlignment w:val="auto"/>
        <w:rPr>
          <w:b/>
          <w:sz w:val="24"/>
        </w:rPr>
      </w:pPr>
      <w:r>
        <w:rPr>
          <w:b/>
          <w:sz w:val="24"/>
        </w:rPr>
        <w:t>二、资金情况：</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color w:val="0000FF"/>
          <w:u w:val="single"/>
          <w:lang w:val="en-US" w:eastAsia="zh-CN"/>
        </w:rPr>
      </w:pPr>
      <w:r>
        <w:t>资金来源及金额：</w:t>
      </w:r>
      <w:r>
        <w:rPr>
          <w:rFonts w:hint="eastAsia"/>
        </w:rPr>
        <w:t>采购预算价</w:t>
      </w:r>
      <w:r>
        <w:rPr>
          <w:rFonts w:hint="eastAsia"/>
          <w:color w:val="0000FF"/>
          <w:u w:val="single"/>
          <w:lang w:val="en-US" w:eastAsia="zh-CN"/>
        </w:rPr>
        <w:t xml:space="preserve"> 399.273</w:t>
      </w:r>
      <w:r>
        <w:rPr>
          <w:rFonts w:hint="eastAsia"/>
        </w:rPr>
        <w:t>万元，最高限</w:t>
      </w:r>
      <w:r>
        <w:rPr>
          <w:rFonts w:hint="eastAsia"/>
          <w:lang w:val="en-US" w:eastAsia="zh-CN"/>
        </w:rPr>
        <w:t>价</w:t>
      </w:r>
      <w:r>
        <w:rPr>
          <w:rFonts w:hint="eastAsia"/>
          <w:color w:val="0000FF"/>
          <w:u w:val="single"/>
          <w:lang w:val="en-US" w:eastAsia="zh-CN"/>
        </w:rPr>
        <w:t xml:space="preserve"> 399.273</w:t>
      </w:r>
      <w:r>
        <w:rPr>
          <w:rFonts w:hint="eastAsia"/>
        </w:rPr>
        <w:t>万元，</w:t>
      </w:r>
      <w:r>
        <w:t>资金来源为</w:t>
      </w:r>
      <w:r>
        <w:rPr>
          <w:rFonts w:hint="eastAsia" w:ascii="宋体" w:hAnsi="宋体" w:eastAsia="宋体" w:cs="宋体"/>
          <w:color w:val="0000FF"/>
          <w:sz w:val="28"/>
          <w:szCs w:val="28"/>
          <w:u w:val="single"/>
          <w:lang w:val="en-US" w:eastAsia="zh-CN"/>
        </w:rPr>
        <w:t>财政资金</w:t>
      </w:r>
    </w:p>
    <w:p>
      <w:pPr>
        <w:keepNext w:val="0"/>
        <w:keepLines w:val="0"/>
        <w:pageBreakBefore w:val="0"/>
        <w:widowControl w:val="0"/>
        <w:kinsoku/>
        <w:wordWrap w:val="0"/>
        <w:overflowPunct/>
        <w:topLinePunct w:val="0"/>
        <w:autoSpaceDE w:val="0"/>
        <w:autoSpaceDN w:val="0"/>
        <w:bidi w:val="0"/>
        <w:adjustRightInd w:val="0"/>
        <w:snapToGrid w:val="0"/>
        <w:spacing w:line="460" w:lineRule="exact"/>
        <w:ind w:firstLine="482" w:firstLineChars="200"/>
        <w:textAlignment w:val="auto"/>
        <w:rPr>
          <w:rFonts w:hint="eastAsia" w:ascii="宋体" w:hAnsi="宋体" w:eastAsia="宋体" w:cs="宋体"/>
          <w:sz w:val="22"/>
          <w:szCs w:val="22"/>
          <w:lang w:val="en-US" w:eastAsia="zh-CN" w:bidi="zh-CN"/>
        </w:rPr>
      </w:pPr>
      <w:r>
        <w:rPr>
          <w:b/>
          <w:sz w:val="24"/>
        </w:rPr>
        <w:t>三、资格预审申请人邀请方式：</w:t>
      </w:r>
      <w:r>
        <w:rPr>
          <w:rFonts w:hint="eastAsia" w:ascii="宋体" w:hAnsi="宋体" w:eastAsia="宋体" w:cs="宋体"/>
          <w:sz w:val="22"/>
          <w:szCs w:val="22"/>
          <w:lang w:val="en-US" w:eastAsia="zh-CN" w:bidi="zh-CN"/>
        </w:rPr>
        <w:fldChar w:fldCharType="begin"/>
      </w:r>
      <w:r>
        <w:rPr>
          <w:rFonts w:hint="eastAsia" w:ascii="宋体" w:hAnsi="宋体" w:eastAsia="宋体" w:cs="宋体"/>
          <w:sz w:val="22"/>
          <w:szCs w:val="22"/>
          <w:lang w:val="en-US" w:eastAsia="zh-CN" w:bidi="zh-CN"/>
        </w:rPr>
        <w:instrText xml:space="preserve"> HYPERLINK "http://www.ccgp-sichuan.gov.cn/" \h </w:instrText>
      </w:r>
      <w:r>
        <w:rPr>
          <w:rFonts w:hint="eastAsia" w:ascii="宋体" w:hAnsi="宋体" w:eastAsia="宋体" w:cs="宋体"/>
          <w:sz w:val="22"/>
          <w:szCs w:val="22"/>
          <w:lang w:val="en-US" w:eastAsia="zh-CN" w:bidi="zh-CN"/>
        </w:rPr>
        <w:fldChar w:fldCharType="separate"/>
      </w:r>
      <w:r>
        <w:rPr>
          <w:rFonts w:hint="eastAsia" w:ascii="宋体" w:hAnsi="宋体" w:eastAsia="宋体" w:cs="宋体"/>
          <w:sz w:val="22"/>
          <w:szCs w:val="22"/>
          <w:lang w:val="en-US" w:eastAsia="zh-CN" w:bidi="zh-CN"/>
        </w:rPr>
        <w:t>公告方式：本次资格预审邀请在四川政府采购网（www.ccgp-sichuan.gov.cn）和渠县公共资源交易服务</w:t>
      </w:r>
      <w:r>
        <w:rPr>
          <w:rFonts w:hint="eastAsia" w:cs="宋体"/>
          <w:sz w:val="22"/>
          <w:szCs w:val="22"/>
          <w:lang w:val="en-US" w:eastAsia="zh-CN" w:bidi="zh-CN"/>
        </w:rPr>
        <w:t>网</w:t>
      </w:r>
      <w:r>
        <w:rPr>
          <w:rFonts w:hint="eastAsia" w:ascii="宋体" w:hAnsi="宋体" w:eastAsia="宋体" w:cs="宋体"/>
          <w:sz w:val="22"/>
          <w:szCs w:val="22"/>
          <w:lang w:val="en-US" w:eastAsia="zh-CN" w:bidi="zh-CN"/>
        </w:rPr>
        <w:t>（</w:t>
      </w:r>
      <w:r>
        <w:rPr>
          <w:rFonts w:hint="eastAsia" w:ascii="宋体" w:hAnsi="宋体" w:eastAsia="宋体" w:cs="宋体"/>
          <w:sz w:val="22"/>
          <w:szCs w:val="22"/>
          <w:lang w:val="en-US" w:eastAsia="zh-CN" w:bidi="zh-CN"/>
        </w:rPr>
        <w:fldChar w:fldCharType="end"/>
      </w:r>
      <w:r>
        <w:rPr>
          <w:rFonts w:hint="eastAsia" w:ascii="宋体" w:hAnsi="宋体" w:eastAsia="宋体" w:cs="宋体"/>
          <w:sz w:val="22"/>
          <w:szCs w:val="22"/>
          <w:lang w:val="en-US" w:eastAsia="zh-CN" w:bidi="zh-CN"/>
        </w:rPr>
        <w:t>http://www.dzggzy.cn/qxweb/）上以公告形式发布，公告期限为5个工作日。</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10" w:name="四、资格预审申请人参加本次资格预审应具备下列条件："/>
      <w:bookmarkEnd w:id="10"/>
      <w:r>
        <w:t>四、资格预审申请人参加本次资格预审应具备下列条件：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（一）参与资格预审的申请人应符合政府采购法第二十二条规定的条件：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1、具有独立承担民事责任的能力；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2、具有良好的商业信誉和健全的财务会计制度；</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3、具有履行合同所必须的设备和专业技术能力；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t>4、具</w:t>
      </w:r>
      <w:r>
        <w:rPr>
          <w:rFonts w:ascii="宋体" w:hAnsi="宋体" w:eastAsia="宋体" w:cs="宋体"/>
        </w:rPr>
        <w:t>有依法缴纳税收和社会保障资金的良好记录；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5、参加本次政府采购活动前三年内，在经营活动中没有重大违法记录；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6、法律、行政法规规定的其他条件；</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7. 本项目不允许联合体参加；</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8、本项目专门面向中小企业采购；</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zh-CN"/>
        </w:rPr>
      </w:pPr>
      <w:r>
        <w:rPr>
          <w:rFonts w:hint="eastAsia"/>
          <w:b w:val="0"/>
          <w:bCs w:val="0"/>
          <w:color w:val="0000FF"/>
          <w:lang w:val="en-US" w:eastAsia="zh-CN"/>
        </w:rPr>
        <w:t xml:space="preserve">9. </w:t>
      </w:r>
      <w:r>
        <w:rPr>
          <w:rFonts w:hint="eastAsia"/>
          <w:b w:val="0"/>
          <w:bCs w:val="0"/>
          <w:color w:val="0000FF"/>
          <w:lang w:val="zh-CN"/>
        </w:rPr>
        <w:t>本项目特殊资格要求</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（1）具有行政主管部门颁发的市政公用工程施工总承包叁级及以上资质（提供证书复印件并加盖供应商鲜章）</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（2）具备有效的《安全生产许可证》（提供证书复印件并加盖供应商鲜章）；</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3）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rPr>
      </w:pPr>
      <w:r>
        <w:rPr>
          <w:rFonts w:hint="eastAsia"/>
        </w:rPr>
        <w:t>五、资格预审方法: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lang w:eastAsia="zh-CN"/>
        </w:rPr>
      </w:pPr>
      <w:r>
        <w:t>本项目向所有通过资格预审的供应商发出采购文件(参与资格预审的供应商不足3家或者通过资格审查的供应商不足3家的，本次资格预审活动终止，将重新组织资格预审。</w:t>
      </w:r>
      <w:r>
        <w:rPr>
          <w:rFonts w:hint="eastAsia"/>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六、禁止参加资格预审的申请人：</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textAlignment w:val="auto"/>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\h </w:instrText>
      </w:r>
      <w:r>
        <w:fldChar w:fldCharType="separate"/>
      </w:r>
      <w:r>
        <w:t>“信用中国”网（www.creditchina.gov.cn</w:t>
      </w:r>
      <w:r>
        <w:fldChar w:fldCharType="end"/>
      </w:r>
      <w:r>
        <w:t>）</w:t>
      </w:r>
      <w:r>
        <w:rPr>
          <w:spacing w:val="-6"/>
        </w:rPr>
        <w:t>、“中国</w:t>
      </w:r>
      <w:r>
        <w:rPr>
          <w:spacing w:val="-3"/>
        </w:rPr>
        <w:t>政府采购网 ”网</w:t>
      </w:r>
      <w:r>
        <w:t xml:space="preserve">（ </w:t>
      </w:r>
      <w:r>
        <w:fldChar w:fldCharType="begin"/>
      </w:r>
      <w:r>
        <w:instrText xml:space="preserve"> HYPERLINK "http://www.ccgp.gov.cn/" \h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11" w:name="七、资格预审文件获取方式、时间、地点："/>
      <w:bookmarkEnd w:id="11"/>
      <w:r>
        <w:t>七、资格预审文件获取方式、时间、地点：</w:t>
      </w:r>
    </w:p>
    <w:p>
      <w:pPr>
        <w:keepNext w:val="0"/>
        <w:keepLines w:val="0"/>
        <w:pageBreakBefore w:val="0"/>
        <w:widowControl w:val="0"/>
        <w:kinsoku/>
        <w:wordWrap/>
        <w:overflowPunct/>
        <w:topLinePunct w:val="0"/>
        <w:autoSpaceDE w:val="0"/>
        <w:autoSpaceDN w:val="0"/>
        <w:bidi w:val="0"/>
        <w:adjustRightInd/>
        <w:snapToGrid/>
        <w:spacing w:line="460" w:lineRule="exact"/>
        <w:ind w:firstLine="604" w:firstLineChars="263"/>
        <w:textAlignment w:val="auto"/>
        <w:rPr>
          <w:rFonts w:hint="eastAsia" w:ascii="宋体" w:hAnsi="宋体" w:cs="宋体"/>
          <w:bCs/>
          <w:sz w:val="24"/>
          <w:highlight w:val="white"/>
          <w:lang w:val="zh-CN"/>
        </w:rPr>
      </w:pPr>
      <w:r>
        <w:rPr>
          <w:spacing w:val="-5"/>
          <w:sz w:val="24"/>
          <w:szCs w:val="24"/>
        </w:rPr>
        <w:t>资格预审文件获取</w:t>
      </w:r>
      <w:r>
        <w:rPr>
          <w:rFonts w:hint="eastAsia"/>
          <w:spacing w:val="-5"/>
          <w:sz w:val="24"/>
          <w:szCs w:val="24"/>
          <w:lang w:val="en-US" w:eastAsia="zh-CN"/>
        </w:rPr>
        <w:t>及</w:t>
      </w:r>
      <w:r>
        <w:rPr>
          <w:rFonts w:hint="eastAsia"/>
          <w:spacing w:val="-5"/>
          <w:sz w:val="24"/>
          <w:szCs w:val="24"/>
          <w:lang w:val="en-US"/>
        </w:rPr>
        <w:t>报名</w:t>
      </w:r>
      <w:r>
        <w:rPr>
          <w:rFonts w:hint="eastAsia"/>
          <w:spacing w:val="-5"/>
          <w:sz w:val="24"/>
          <w:szCs w:val="24"/>
          <w:lang w:val="en-US" w:eastAsia="zh-CN"/>
        </w:rPr>
        <w:t>截止</w:t>
      </w:r>
      <w:r>
        <w:rPr>
          <w:spacing w:val="-5"/>
          <w:sz w:val="24"/>
          <w:szCs w:val="24"/>
        </w:rPr>
        <w:t xml:space="preserve">时间： </w:t>
      </w:r>
      <w:r>
        <w:rPr>
          <w:color w:val="FF0000"/>
          <w:spacing w:val="-5"/>
          <w:sz w:val="24"/>
          <w:szCs w:val="24"/>
        </w:rPr>
        <w:t>202</w:t>
      </w:r>
      <w:r>
        <w:rPr>
          <w:rFonts w:hint="eastAsia"/>
          <w:color w:val="FF0000"/>
          <w:spacing w:val="-5"/>
          <w:sz w:val="24"/>
          <w:szCs w:val="24"/>
          <w:lang w:val="en-US" w:eastAsia="zh-CN"/>
        </w:rPr>
        <w:t>3</w:t>
      </w:r>
      <w:r>
        <w:rPr>
          <w:color w:val="FF0000"/>
          <w:spacing w:val="-5"/>
          <w:sz w:val="24"/>
          <w:szCs w:val="24"/>
        </w:rPr>
        <w:t>年</w:t>
      </w:r>
      <w:r>
        <w:rPr>
          <w:rFonts w:hint="eastAsia"/>
          <w:color w:val="FF0000"/>
          <w:spacing w:val="-5"/>
          <w:sz w:val="24"/>
          <w:szCs w:val="24"/>
          <w:lang w:val="en-US" w:eastAsia="zh-CN"/>
        </w:rPr>
        <w:t xml:space="preserve"> 9 </w:t>
      </w:r>
      <w:r>
        <w:rPr>
          <w:color w:val="FF0000"/>
          <w:spacing w:val="-5"/>
          <w:sz w:val="24"/>
          <w:szCs w:val="24"/>
        </w:rPr>
        <w:t>月</w:t>
      </w:r>
      <w:r>
        <w:rPr>
          <w:rFonts w:hint="eastAsia"/>
          <w:color w:val="FF0000"/>
          <w:spacing w:val="-5"/>
          <w:sz w:val="24"/>
          <w:szCs w:val="24"/>
          <w:lang w:val="en-US" w:eastAsia="zh-CN"/>
        </w:rPr>
        <w:t xml:space="preserve"> 7 </w:t>
      </w:r>
      <w:r>
        <w:rPr>
          <w:color w:val="FF0000"/>
          <w:spacing w:val="-5"/>
          <w:sz w:val="24"/>
          <w:szCs w:val="24"/>
        </w:rPr>
        <w:t>日</w:t>
      </w:r>
      <w:r>
        <w:rPr>
          <w:rFonts w:hint="eastAsia"/>
          <w:color w:val="FF0000"/>
          <w:spacing w:val="-5"/>
          <w:sz w:val="24"/>
          <w:szCs w:val="24"/>
        </w:rPr>
        <w:t>起</w:t>
      </w:r>
      <w:r>
        <w:rPr>
          <w:color w:val="FF0000"/>
          <w:spacing w:val="-5"/>
          <w:sz w:val="24"/>
          <w:szCs w:val="24"/>
        </w:rPr>
        <w:t>至202</w:t>
      </w:r>
      <w:r>
        <w:rPr>
          <w:rFonts w:hint="eastAsia"/>
          <w:color w:val="FF0000"/>
          <w:spacing w:val="-5"/>
          <w:sz w:val="24"/>
          <w:szCs w:val="24"/>
          <w:lang w:val="en-US" w:eastAsia="zh-CN"/>
        </w:rPr>
        <w:t>3</w:t>
      </w:r>
      <w:r>
        <w:rPr>
          <w:color w:val="FF0000"/>
          <w:spacing w:val="-5"/>
          <w:sz w:val="24"/>
          <w:szCs w:val="24"/>
        </w:rPr>
        <w:t>年</w:t>
      </w:r>
      <w:r>
        <w:rPr>
          <w:rFonts w:hint="eastAsia"/>
          <w:color w:val="FF0000"/>
          <w:spacing w:val="-5"/>
          <w:sz w:val="24"/>
          <w:szCs w:val="24"/>
          <w:lang w:val="en-US" w:eastAsia="zh-CN"/>
        </w:rPr>
        <w:t xml:space="preserve"> 9 </w:t>
      </w:r>
      <w:r>
        <w:rPr>
          <w:color w:val="FF0000"/>
          <w:spacing w:val="-5"/>
          <w:sz w:val="24"/>
          <w:szCs w:val="24"/>
        </w:rPr>
        <w:t>月</w:t>
      </w:r>
      <w:r>
        <w:rPr>
          <w:rFonts w:hint="eastAsia"/>
          <w:color w:val="FF0000"/>
          <w:spacing w:val="-5"/>
          <w:sz w:val="24"/>
          <w:szCs w:val="24"/>
          <w:lang w:val="en-US" w:eastAsia="zh-CN"/>
        </w:rPr>
        <w:t xml:space="preserve">  13</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rFonts w:ascii="宋体" w:hAnsi="宋体" w:eastAsia="宋体" w:cs="宋体"/>
          <w:sz w:val="24"/>
          <w:szCs w:val="24"/>
          <w:lang w:val="zh-CN" w:eastAsia="zh-CN" w:bidi="zh-CN"/>
        </w:rPr>
        <w:t>假日除外）</w:t>
      </w:r>
      <w:r>
        <w:rPr>
          <w:rFonts w:hint="eastAsia" w:cs="宋体"/>
          <w:sz w:val="24"/>
          <w:szCs w:val="24"/>
          <w:lang w:val="zh-CN" w:eastAsia="zh-CN" w:bidi="zh-CN"/>
        </w:rPr>
        <w:t>，</w:t>
      </w:r>
      <w:r>
        <w:rPr>
          <w:rFonts w:hint="eastAsia" w:ascii="宋体" w:hAnsi="宋体" w:eastAsia="宋体" w:cs="宋体"/>
          <w:sz w:val="24"/>
          <w:szCs w:val="24"/>
          <w:lang w:val="en-US" w:eastAsia="zh-CN" w:bidi="zh-CN"/>
        </w:rPr>
        <w:t>报名方式：</w:t>
      </w:r>
      <w:r>
        <w:rPr>
          <w:rFonts w:hint="eastAsia" w:ascii="宋体" w:hAnsi="宋体" w:cs="宋体"/>
          <w:bCs/>
          <w:sz w:val="24"/>
          <w:highlight w:val="white"/>
          <w:lang w:val="en-US" w:eastAsia="zh-CN"/>
        </w:rPr>
        <w:t>网上报名</w:t>
      </w:r>
      <w:r>
        <w:rPr>
          <w:rFonts w:hint="eastAsia" w:cs="宋体"/>
          <w:bCs/>
          <w:sz w:val="24"/>
          <w:highlight w:val="white"/>
          <w:lang w:val="en-US" w:eastAsia="zh-CN"/>
        </w:rPr>
        <w:t>（供应商先登录四川省政府采购一体化平台账号报名参与并获取资格预审文件，再登录渠县公共资源服务平台（http://www.dzggzy.cn/qxweb/）报名），</w:t>
      </w:r>
      <w:r>
        <w:rPr>
          <w:rFonts w:hint="eastAsia" w:ascii="宋体" w:hAnsi="宋体" w:cs="宋体"/>
          <w:bCs/>
          <w:sz w:val="24"/>
          <w:highlight w:val="white"/>
          <w:lang w:val="en-US" w:eastAsia="zh-CN"/>
        </w:rPr>
        <w:t>网上</w:t>
      </w:r>
      <w:r>
        <w:rPr>
          <w:rFonts w:hint="eastAsia" w:ascii="宋体" w:hAnsi="宋体" w:cs="Arial"/>
          <w:kern w:val="0"/>
          <w:sz w:val="24"/>
          <w:highlight w:val="white"/>
        </w:rPr>
        <w:t>获取和下载</w:t>
      </w:r>
      <w:r>
        <w:rPr>
          <w:spacing w:val="-5"/>
          <w:sz w:val="24"/>
          <w:szCs w:val="24"/>
        </w:rPr>
        <w:t>资格预审文件</w:t>
      </w:r>
      <w:r>
        <w:rPr>
          <w:rFonts w:hint="eastAsia" w:ascii="宋体" w:hAnsi="宋体" w:cs="宋体"/>
          <w:bCs/>
          <w:sz w:val="24"/>
          <w:highlight w:val="white"/>
          <w:lang w:val="zh-CN"/>
        </w:rPr>
        <w:t>。（</w:t>
      </w:r>
      <w:r>
        <w:rPr>
          <w:rFonts w:hint="eastAsia" w:ascii="宋体" w:hAnsi="宋体" w:cs="宋体"/>
          <w:bCs/>
          <w:sz w:val="24"/>
          <w:highlight w:val="white"/>
          <w:lang w:val="en-US" w:eastAsia="zh-CN"/>
        </w:rPr>
        <w:t>不接受现场和邮寄报名方式。</w:t>
      </w:r>
      <w:r>
        <w:rPr>
          <w:rFonts w:hint="eastAsia" w:ascii="宋体" w:hAnsi="宋体" w:cs="宋体"/>
          <w:bCs/>
          <w:sz w:val="24"/>
          <w:highlight w:val="white"/>
          <w:lang w:val="zh-CN"/>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31" w:firstLineChars="263"/>
        <w:textAlignment w:val="auto"/>
        <w:rPr>
          <w:rFonts w:hint="eastAsia"/>
          <w:sz w:val="24"/>
        </w:rPr>
      </w:pPr>
      <w:r>
        <w:rPr>
          <w:rFonts w:hint="eastAsia" w:ascii="宋体" w:hAnsi="宋体"/>
          <w:sz w:val="24"/>
          <w:highlight w:val="white"/>
        </w:rPr>
        <w:t>资格预审的资格不能转让，递交</w:t>
      </w:r>
      <w:r>
        <w:rPr>
          <w:spacing w:val="-5"/>
          <w:sz w:val="24"/>
          <w:szCs w:val="24"/>
        </w:rPr>
        <w:t>资格预审文件</w:t>
      </w:r>
      <w:r>
        <w:rPr>
          <w:rFonts w:hint="eastAsia" w:ascii="宋体" w:hAnsi="宋体"/>
          <w:sz w:val="24"/>
          <w:highlight w:val="white"/>
        </w:rPr>
        <w:t>的供应商名称应与获取</w:t>
      </w:r>
      <w:r>
        <w:rPr>
          <w:spacing w:val="-5"/>
          <w:sz w:val="24"/>
          <w:szCs w:val="24"/>
        </w:rPr>
        <w:t>资格预审文件</w:t>
      </w:r>
      <w:r>
        <w:rPr>
          <w:rFonts w:hint="eastAsia" w:ascii="宋体" w:hAnsi="宋体"/>
          <w:sz w:val="24"/>
          <w:highlight w:val="white"/>
        </w:rPr>
        <w:t>的供应商名称一致，</w:t>
      </w:r>
      <w:r>
        <w:rPr>
          <w:spacing w:val="-5"/>
          <w:sz w:val="24"/>
          <w:szCs w:val="24"/>
        </w:rPr>
        <w:t>资格预审文件</w:t>
      </w:r>
      <w:r>
        <w:rPr>
          <w:rFonts w:hint="eastAsia" w:ascii="宋体" w:hAnsi="宋体"/>
          <w:sz w:val="24"/>
          <w:highlight w:val="white"/>
        </w:rPr>
        <w:t>上的采购项目编号、包号（如有分包）应与</w:t>
      </w:r>
      <w:r>
        <w:rPr>
          <w:rFonts w:hint="eastAsia" w:ascii="宋体" w:hAnsi="宋体" w:cs="宋体"/>
          <w:bCs/>
          <w:sz w:val="24"/>
          <w:highlight w:val="white"/>
          <w:lang w:val="zh-CN"/>
        </w:rPr>
        <w:t>登录公共资源交易服务网</w:t>
      </w:r>
      <w:r>
        <w:rPr>
          <w:rFonts w:hint="eastAsia" w:ascii="宋体" w:hAnsi="宋体" w:cs="Arial"/>
          <w:kern w:val="0"/>
          <w:sz w:val="24"/>
          <w:highlight w:val="white"/>
        </w:rPr>
        <w:t>下载的</w:t>
      </w:r>
      <w:r>
        <w:rPr>
          <w:rFonts w:hint="eastAsia" w:ascii="宋体" w:hAnsi="宋体"/>
          <w:sz w:val="24"/>
          <w:highlight w:val="white"/>
        </w:rPr>
        <w:t>采购项目名称编号、包号（如有分包）一致。</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lang w:val="en-US" w:eastAsia="zh-CN"/>
        </w:rPr>
        <w:t>3</w:t>
      </w:r>
      <w:r>
        <w:rPr>
          <w:color w:val="FF0000"/>
          <w:sz w:val="24"/>
          <w:szCs w:val="24"/>
        </w:rPr>
        <w:t>年</w:t>
      </w:r>
      <w:r>
        <w:rPr>
          <w:rFonts w:hint="eastAsia"/>
          <w:color w:val="FF0000"/>
          <w:sz w:val="24"/>
          <w:szCs w:val="24"/>
          <w:lang w:val="en-US" w:eastAsia="zh-CN"/>
        </w:rPr>
        <w:t xml:space="preserve"> 9 </w:t>
      </w:r>
      <w:r>
        <w:rPr>
          <w:color w:val="FF0000"/>
          <w:sz w:val="24"/>
          <w:szCs w:val="24"/>
        </w:rPr>
        <w:t>月</w:t>
      </w:r>
      <w:r>
        <w:rPr>
          <w:rFonts w:hint="eastAsia"/>
          <w:color w:val="FF0000"/>
          <w:sz w:val="24"/>
          <w:szCs w:val="24"/>
          <w:lang w:val="en-US" w:eastAsia="zh-CN"/>
        </w:rPr>
        <w:t xml:space="preserve"> 14 </w:t>
      </w:r>
      <w:r>
        <w:rPr>
          <w:color w:val="FF0000"/>
          <w:sz w:val="24"/>
          <w:szCs w:val="24"/>
        </w:rPr>
        <w:t>日</w:t>
      </w:r>
      <w:r>
        <w:rPr>
          <w:rFonts w:hint="eastAsia"/>
          <w:color w:val="FF0000"/>
          <w:sz w:val="24"/>
          <w:szCs w:val="24"/>
          <w:lang w:val="en-US"/>
        </w:rPr>
        <w:t>9:00-9:30</w:t>
      </w:r>
      <w:r>
        <w:rPr>
          <w:sz w:val="24"/>
          <w:szCs w:val="24"/>
        </w:rPr>
        <w:t xml:space="preserve">（北京时间） </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highlight w:val="none"/>
        </w:rPr>
      </w:pPr>
      <w:r>
        <w:rPr>
          <w:b/>
          <w:bCs/>
          <w:sz w:val="24"/>
          <w:szCs w:val="24"/>
        </w:rPr>
        <w:t>九、递交资格预审申请文件地点：</w:t>
      </w:r>
      <w:bookmarkStart w:id="12" w:name="EBc77c6ebe8ddf4241925118e9a0f68cdd"/>
      <w:r>
        <w:rPr>
          <w:rFonts w:hint="eastAsia"/>
          <w:color w:val="000000" w:themeColor="text1"/>
          <w:sz w:val="24"/>
          <w:highlight w:val="none"/>
          <w14:textFill>
            <w14:solidFill>
              <w14:schemeClr w14:val="tx1"/>
            </w14:solidFill>
          </w14:textFill>
        </w:rPr>
        <w:t>渠县政府采购中心</w:t>
      </w:r>
      <w:bookmarkEnd w:id="12"/>
      <w:r>
        <w:rPr>
          <w:rFonts w:hint="eastAsia"/>
          <w:color w:val="000000" w:themeColor="text1"/>
          <w:sz w:val="24"/>
          <w:highlight w:val="none"/>
          <w14:textFill>
            <w14:solidFill>
              <w14:schemeClr w14:val="tx1"/>
            </w14:solidFill>
          </w14:textFill>
        </w:rPr>
        <w:t>（</w:t>
      </w:r>
      <w:bookmarkStart w:id="13" w:name="EB5d71704c45e24328990594b74b5c8074"/>
      <w:r>
        <w:rPr>
          <w:rFonts w:hint="eastAsia"/>
          <w:color w:val="000000" w:themeColor="text1"/>
          <w:sz w:val="24"/>
          <w:highlight w:val="none"/>
          <w14:textFill>
            <w14:solidFill>
              <w14:schemeClr w14:val="tx1"/>
            </w14:solidFill>
          </w14:textFill>
        </w:rPr>
        <w:t>渠县</w:t>
      </w:r>
      <w:bookmarkEnd w:id="13"/>
      <w:r>
        <w:rPr>
          <w:rFonts w:hint="eastAsia"/>
          <w:color w:val="000000" w:themeColor="text1"/>
          <w:sz w:val="24"/>
          <w:highlight w:val="none"/>
          <w:lang w:val="en-US" w:eastAsia="zh-CN"/>
          <w14:textFill>
            <w14:solidFill>
              <w14:schemeClr w14:val="tx1"/>
            </w14:solidFill>
          </w14:textFill>
        </w:rPr>
        <w:t>小溪路宏溪苑三楼</w:t>
      </w:r>
      <w:r>
        <w:rPr>
          <w:rFonts w:hint="eastAsia"/>
          <w:color w:val="000000" w:themeColor="text1"/>
          <w:sz w:val="24"/>
          <w:highlight w:val="none"/>
          <w14:textFill>
            <w14:solidFill>
              <w14:schemeClr w14:val="tx1"/>
            </w14:solidFill>
          </w14:textFill>
        </w:rPr>
        <w:t>）</w:t>
      </w:r>
      <w:r>
        <w:rPr>
          <w:rFonts w:hint="eastAsia"/>
          <w:sz w:val="24"/>
          <w:highlight w:val="none"/>
        </w:rPr>
        <w:t>开标</w:t>
      </w:r>
      <w:r>
        <w:rPr>
          <w:rFonts w:hint="eastAsia"/>
          <w:color w:val="FF0000"/>
          <w:sz w:val="24"/>
          <w:highlight w:val="none"/>
          <w:u w:val="single"/>
          <w:lang w:val="en-US" w:eastAsia="zh-CN"/>
        </w:rPr>
        <w:t xml:space="preserve"> 1 </w:t>
      </w:r>
      <w:r>
        <w:rPr>
          <w:rFonts w:hint="eastAsia"/>
          <w:sz w:val="24"/>
          <w:highlight w:val="none"/>
        </w:rPr>
        <w:t>厅</w:t>
      </w:r>
      <w:r>
        <w:rPr>
          <w:sz w:val="24"/>
          <w:szCs w:val="24"/>
          <w:highlight w:val="none"/>
        </w:rPr>
        <w:t>。</w:t>
      </w:r>
      <w:bookmarkStart w:id="109" w:name="_GoBack"/>
      <w:bookmarkEnd w:id="109"/>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jc w:val="both"/>
        <w:textAlignment w:val="auto"/>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keepNext w:val="0"/>
        <w:keepLines w:val="0"/>
        <w:pageBreakBefore w:val="0"/>
        <w:widowControl w:val="0"/>
        <w:kinsoku/>
        <w:wordWrap/>
        <w:overflowPunct/>
        <w:topLinePunct w:val="0"/>
        <w:autoSpaceDE w:val="0"/>
        <w:autoSpaceDN w:val="0"/>
        <w:bidi w:val="0"/>
        <w:adjustRightInd/>
        <w:snapToGrid/>
        <w:spacing w:line="460" w:lineRule="exact"/>
        <w:ind w:firstLine="766" w:firstLineChars="318"/>
        <w:jc w:val="both"/>
        <w:textAlignment w:val="auto"/>
        <w:rPr>
          <w:sz w:val="24"/>
        </w:rPr>
      </w:pPr>
      <w:r>
        <w:rPr>
          <w:b/>
          <w:sz w:val="24"/>
        </w:rPr>
        <w:t>十、资格预审申请开启时间及地点：</w:t>
      </w:r>
      <w:r>
        <w:rPr>
          <w:b w:val="0"/>
          <w:bCs/>
          <w:color w:val="FF0000"/>
          <w:sz w:val="24"/>
        </w:rPr>
        <w:t>202</w:t>
      </w:r>
      <w:r>
        <w:rPr>
          <w:rFonts w:hint="eastAsia"/>
          <w:b w:val="0"/>
          <w:bCs/>
          <w:color w:val="FF0000"/>
          <w:sz w:val="24"/>
          <w:lang w:val="en-US" w:eastAsia="zh-CN"/>
        </w:rPr>
        <w:t>3</w:t>
      </w:r>
      <w:r>
        <w:rPr>
          <w:b w:val="0"/>
          <w:bCs/>
          <w:color w:val="FF0000"/>
          <w:spacing w:val="-1"/>
          <w:sz w:val="24"/>
        </w:rPr>
        <w:t>年</w:t>
      </w:r>
      <w:r>
        <w:rPr>
          <w:rFonts w:hint="eastAsia"/>
          <w:b w:val="0"/>
          <w:bCs/>
          <w:color w:val="FF0000"/>
          <w:spacing w:val="-1"/>
          <w:sz w:val="24"/>
          <w:lang w:val="en-US" w:eastAsia="zh-CN"/>
        </w:rPr>
        <w:t xml:space="preserve"> 9 </w:t>
      </w:r>
      <w:r>
        <w:rPr>
          <w:b w:val="0"/>
          <w:bCs/>
          <w:color w:val="FF0000"/>
          <w:spacing w:val="2"/>
          <w:sz w:val="24"/>
        </w:rPr>
        <w:t>月</w:t>
      </w:r>
      <w:r>
        <w:rPr>
          <w:rFonts w:hint="eastAsia"/>
          <w:b w:val="0"/>
          <w:bCs/>
          <w:color w:val="FF0000"/>
          <w:spacing w:val="2"/>
          <w:sz w:val="24"/>
          <w:lang w:val="en-US" w:eastAsia="zh-CN"/>
        </w:rPr>
        <w:t xml:space="preserve"> 14 </w:t>
      </w:r>
      <w:r>
        <w:rPr>
          <w:b w:val="0"/>
          <w:bCs/>
          <w:color w:val="FF0000"/>
          <w:spacing w:val="-12"/>
          <w:sz w:val="24"/>
        </w:rPr>
        <w:t>日</w:t>
      </w:r>
      <w:r>
        <w:rPr>
          <w:rFonts w:hint="eastAsia"/>
          <w:b w:val="0"/>
          <w:bCs/>
          <w:color w:val="FF0000"/>
          <w:spacing w:val="-12"/>
          <w:sz w:val="24"/>
          <w:lang w:val="en-US" w:eastAsia="zh-CN"/>
        </w:rPr>
        <w:t xml:space="preserve"> </w:t>
      </w:r>
      <w:r>
        <w:rPr>
          <w:rFonts w:hint="eastAsia"/>
          <w:b w:val="0"/>
          <w:bCs/>
          <w:color w:val="FF0000"/>
          <w:spacing w:val="-12"/>
          <w:sz w:val="24"/>
          <w:lang w:val="en-US"/>
        </w:rPr>
        <w:t>9:30</w:t>
      </w:r>
      <w:r>
        <w:rPr>
          <w:b w:val="0"/>
          <w:bCs/>
          <w:sz w:val="24"/>
        </w:rPr>
        <w:t>（</w:t>
      </w:r>
      <w:r>
        <w:rPr>
          <w:sz w:val="24"/>
        </w:rPr>
        <w:t>北京时间</w:t>
      </w:r>
      <w:r>
        <w:rPr>
          <w:spacing w:val="-10"/>
          <w:sz w:val="24"/>
        </w:rPr>
        <w:t>）</w:t>
      </w:r>
      <w:r>
        <w:rPr>
          <w:sz w:val="24"/>
        </w:rPr>
        <w:t>在递交资格预审申请文件地点开启。</w:t>
      </w:r>
    </w:p>
    <w:p>
      <w:pPr>
        <w:pStyle w:val="6"/>
        <w:keepNext w:val="0"/>
        <w:keepLines w:val="0"/>
        <w:pageBreakBefore w:val="0"/>
        <w:widowControl w:val="0"/>
        <w:kinsoku/>
        <w:wordWrap/>
        <w:overflowPunct/>
        <w:topLinePunct w:val="0"/>
        <w:autoSpaceDE w:val="0"/>
        <w:autoSpaceDN w:val="0"/>
        <w:bidi w:val="0"/>
        <w:adjustRightInd/>
        <w:snapToGrid/>
        <w:spacing w:line="460" w:lineRule="exact"/>
        <w:ind w:firstLine="241" w:firstLineChars="100"/>
        <w:textAlignment w:val="auto"/>
      </w:pPr>
      <w:bookmarkStart w:id="14" w:name="十一、联系方式"/>
      <w:bookmarkEnd w:id="14"/>
      <w:r>
        <w:t>十一、联系方式</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u w:val="single"/>
        </w:rPr>
      </w:pPr>
      <w:r>
        <w:rPr>
          <w:color w:val="0000FF"/>
        </w:rPr>
        <w:t>采</w:t>
      </w:r>
      <w:r>
        <w:rPr>
          <w:rFonts w:hint="eastAsia" w:ascii="宋体" w:hAnsi="宋体" w:eastAsia="宋体" w:cs="宋体"/>
          <w:color w:val="0000FF"/>
        </w:rPr>
        <w:t xml:space="preserve"> 购 人：</w:t>
      </w:r>
      <w:r>
        <w:rPr>
          <w:rFonts w:hint="eastAsia" w:ascii="宋体" w:hAnsi="宋体" w:eastAsia="宋体" w:cs="宋体"/>
          <w:color w:val="0000FF"/>
          <w:u w:val="single"/>
          <w:lang w:val="en-US" w:eastAsia="zh-CN"/>
        </w:rPr>
        <w:t>渠县博源水务发展有限公司</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u w:val="single"/>
          <w:lang w:val="en-US" w:eastAsia="zh-CN"/>
        </w:rPr>
      </w:pPr>
      <w:r>
        <w:rPr>
          <w:rFonts w:hint="eastAsia" w:ascii="宋体" w:hAnsi="宋体" w:eastAsia="宋体" w:cs="宋体"/>
          <w:color w:val="0000FF"/>
        </w:rPr>
        <w:t>通讯地址：</w:t>
      </w:r>
      <w:r>
        <w:rPr>
          <w:rFonts w:hint="eastAsia" w:ascii="宋体" w:hAnsi="宋体" w:eastAsia="宋体" w:cs="宋体"/>
          <w:color w:val="0000FF"/>
          <w:u w:val="single"/>
          <w:lang w:val="en-US" w:eastAsia="zh-CN"/>
        </w:rPr>
        <w:t xml:space="preserve">四川省达州市渠县渠江街道工农街79号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微软雅黑" w:cs="宋体"/>
          <w:color w:val="0000FF"/>
          <w:u w:val="single"/>
          <w:lang w:val="en-US" w:eastAsia="zh-CN"/>
        </w:rPr>
      </w:pPr>
      <w:r>
        <w:rPr>
          <w:rFonts w:hint="eastAsia" w:ascii="宋体" w:hAnsi="宋体" w:eastAsia="宋体" w:cs="宋体"/>
          <w:color w:val="0000FF"/>
        </w:rPr>
        <w:t>联 系 人：</w:t>
      </w:r>
      <w:r>
        <w:rPr>
          <w:rFonts w:hint="eastAsia" w:cs="宋体"/>
          <w:color w:val="0000FF"/>
          <w:lang w:val="en-US" w:eastAsia="zh-CN"/>
        </w:rPr>
        <w:t>刘</w:t>
      </w:r>
      <w:r>
        <w:rPr>
          <w:rFonts w:hint="eastAsia" w:cs="宋体"/>
          <w:color w:val="0000FF"/>
          <w:u w:val="single"/>
          <w:lang w:val="en-US" w:eastAsia="zh-CN"/>
        </w:rPr>
        <w:t>女士</w:t>
      </w:r>
      <w:r>
        <w:rPr>
          <w:rFonts w:hint="eastAsia" w:ascii="宋体" w:hAnsi="宋体" w:eastAsia="宋体" w:cs="宋体"/>
          <w:color w:val="0000FF"/>
          <w:u w:val="single"/>
          <w:lang w:val="en-US" w:eastAsia="zh-CN"/>
        </w:rPr>
        <w:t xml:space="preserve">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color w:val="FF0000"/>
          <w:lang w:val="en-US"/>
        </w:rPr>
      </w:pPr>
      <w:r>
        <w:rPr>
          <w:rFonts w:hint="eastAsia" w:ascii="宋体" w:hAnsi="宋体" w:eastAsia="宋体" w:cs="宋体"/>
          <w:color w:val="0000FF"/>
        </w:rPr>
        <w:t>联系电话：</w:t>
      </w:r>
      <w:r>
        <w:rPr>
          <w:rFonts w:hint="eastAsia" w:ascii="宋体" w:hAnsi="宋体" w:eastAsia="宋体" w:cs="宋体"/>
          <w:color w:val="0000FF"/>
          <w:u w:val="single"/>
          <w:lang w:val="en-US" w:eastAsia="zh-CN"/>
        </w:rPr>
        <w:t xml:space="preserve">13408555381 </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color w:val="0000FF"/>
        </w:rPr>
      </w:pPr>
      <w:r>
        <w:rPr>
          <w:color w:val="0000FF"/>
        </w:rPr>
        <w:t>采购代理机构：</w:t>
      </w:r>
      <w:r>
        <w:rPr>
          <w:rFonts w:hint="eastAsia"/>
          <w:color w:val="0000FF"/>
        </w:rPr>
        <w:t>渠县政府采购中心</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cs="宋体"/>
          <w:color w:val="0000FF"/>
          <w:lang w:val="en-US" w:eastAsia="zh-CN"/>
        </w:rPr>
      </w:pPr>
      <w:r>
        <w:rPr>
          <w:rFonts w:ascii="宋体" w:hAnsi="宋体" w:eastAsia="宋体" w:cs="宋体"/>
          <w:color w:val="0000FF"/>
        </w:rPr>
        <w:t>通讯地址：</w:t>
      </w:r>
      <w:r>
        <w:rPr>
          <w:rFonts w:hint="eastAsia" w:ascii="宋体" w:hAnsi="宋体" w:eastAsia="宋体" w:cs="宋体"/>
          <w:color w:val="0000FF"/>
        </w:rPr>
        <w:t>渠县</w:t>
      </w:r>
      <w:r>
        <w:rPr>
          <w:rFonts w:hint="eastAsia" w:cs="宋体"/>
          <w:color w:val="0000FF"/>
          <w:lang w:val="en-US" w:eastAsia="zh-CN"/>
        </w:rPr>
        <w:t>小溪路宏溪苑三楼</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ascii="宋体" w:hAnsi="宋体" w:eastAsia="宋体" w:cs="宋体"/>
          <w:color w:val="0000FF"/>
          <w:lang w:eastAsia="zh-CN"/>
        </w:rPr>
      </w:pPr>
      <w:r>
        <w:rPr>
          <w:rFonts w:hint="eastAsia" w:ascii="宋体" w:hAnsi="宋体" w:eastAsia="宋体" w:cs="宋体"/>
          <w:color w:val="0000FF"/>
        </w:rPr>
        <w:t>联</w:t>
      </w:r>
      <w:r>
        <w:rPr>
          <w:rFonts w:hint="eastAsia" w:ascii="宋体" w:hAnsi="宋体" w:eastAsia="宋体" w:cs="宋体"/>
          <w:color w:val="0000FF"/>
          <w:lang w:val="en-US" w:eastAsia="zh-CN"/>
        </w:rPr>
        <w:t xml:space="preserve"> </w:t>
      </w:r>
      <w:r>
        <w:rPr>
          <w:rFonts w:hint="eastAsia" w:ascii="宋体" w:hAnsi="宋体" w:eastAsia="宋体" w:cs="宋体"/>
          <w:color w:val="0000FF"/>
        </w:rPr>
        <w:t>系</w:t>
      </w:r>
      <w:r>
        <w:rPr>
          <w:rFonts w:hint="eastAsia" w:ascii="宋体" w:hAnsi="宋体" w:eastAsia="宋体" w:cs="宋体"/>
          <w:color w:val="0000FF"/>
          <w:lang w:val="en-US" w:eastAsia="zh-CN"/>
        </w:rPr>
        <w:t xml:space="preserve"> </w:t>
      </w:r>
      <w:r>
        <w:rPr>
          <w:rFonts w:hint="eastAsia" w:ascii="宋体" w:hAnsi="宋体" w:eastAsia="宋体" w:cs="宋体"/>
          <w:color w:val="0000FF"/>
        </w:rPr>
        <w:t>人：</w:t>
      </w:r>
      <w:r>
        <w:rPr>
          <w:rFonts w:hint="eastAsia" w:cs="宋体"/>
          <w:color w:val="0000FF"/>
          <w:lang w:eastAsia="zh-CN"/>
        </w:rPr>
        <w:t>潘女士</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default" w:ascii="宋体" w:hAnsi="宋体" w:eastAsia="宋体" w:cs="宋体"/>
          <w:color w:val="0000FF"/>
          <w:lang w:val="en-US" w:eastAsia="zh-CN"/>
        </w:rPr>
      </w:pPr>
      <w:r>
        <w:rPr>
          <w:rFonts w:hint="eastAsia" w:ascii="宋体" w:hAnsi="宋体" w:eastAsia="宋体" w:cs="宋体"/>
          <w:color w:val="0000FF"/>
        </w:rPr>
        <w:t>联系电话：</w:t>
      </w:r>
      <w:bookmarkStart w:id="15" w:name="EBa6b3371576ed498d85c4772c79e6821f"/>
      <w:r>
        <w:rPr>
          <w:rFonts w:hint="eastAsia" w:ascii="宋体" w:hAnsi="宋体" w:eastAsia="宋体" w:cs="宋体"/>
          <w:color w:val="0000FF"/>
        </w:rPr>
        <w:t>0818-</w:t>
      </w:r>
      <w:bookmarkEnd w:id="15"/>
      <w:r>
        <w:rPr>
          <w:rFonts w:hint="eastAsia" w:cs="宋体"/>
          <w:color w:val="0000FF"/>
          <w:lang w:val="en-US" w:eastAsia="zh-CN"/>
        </w:rPr>
        <w:t>7151070</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rFonts w:ascii="宋体" w:hAnsi="宋体" w:eastAsia="宋体" w:cs="宋体"/>
          <w:lang w:val="en-US"/>
        </w:rPr>
      </w:pPr>
    </w:p>
    <w:p>
      <w:pPr>
        <w:pStyle w:val="13"/>
        <w:jc w:val="both"/>
        <w:outlineLvl w:val="9"/>
        <w:rPr>
          <w:lang w:val="en-US"/>
        </w:rPr>
        <w:sectPr>
          <w:headerReference r:id="rId5" w:type="default"/>
          <w:pgSz w:w="11910" w:h="16840"/>
          <w:pgMar w:top="1440" w:right="1800" w:bottom="1440" w:left="1800" w:header="0" w:footer="606" w:gutter="0"/>
          <w:pgNumType w:fmt="decimal"/>
          <w:cols w:space="720" w:num="1"/>
        </w:sectPr>
      </w:pPr>
    </w:p>
    <w:p>
      <w:pPr>
        <w:pStyle w:val="2"/>
        <w:spacing w:before="5"/>
        <w:rPr>
          <w:sz w:val="3"/>
        </w:rPr>
      </w:pPr>
    </w:p>
    <w:p>
      <w:pPr>
        <w:pStyle w:val="2"/>
        <w:spacing w:before="5"/>
        <w:rPr>
          <w:sz w:val="3"/>
        </w:rPr>
      </w:pPr>
      <w:bookmarkStart w:id="16" w:name="六、禁止参加资格预审的申请人："/>
      <w:bookmarkEnd w:id="16"/>
    </w:p>
    <w:p>
      <w:pPr>
        <w:pStyle w:val="2"/>
        <w:spacing w:line="20" w:lineRule="exact"/>
        <w:ind w:left="382"/>
        <w:rPr>
          <w:sz w:val="2"/>
        </w:rPr>
      </w:pPr>
    </w:p>
    <w:p>
      <w:pPr>
        <w:pStyle w:val="2"/>
        <w:spacing w:before="9"/>
        <w:rPr>
          <w:sz w:val="7"/>
        </w:rPr>
      </w:pPr>
    </w:p>
    <w:p>
      <w:pPr>
        <w:pStyle w:val="3"/>
        <w:ind w:right="189"/>
      </w:pPr>
      <w:bookmarkStart w:id="17" w:name="第二章_资格预审申请人须知"/>
      <w:bookmarkEnd w:id="17"/>
      <w:bookmarkStart w:id="18" w:name="_Toc19387"/>
      <w:r>
        <w:t>第二章 资格预审申请人须知</w:t>
      </w:r>
      <w:bookmarkEnd w:id="18"/>
    </w:p>
    <w:p>
      <w:pPr>
        <w:pStyle w:val="5"/>
        <w:spacing w:before="139"/>
        <w:ind w:right="189"/>
      </w:pPr>
      <w:bookmarkStart w:id="19" w:name="一、资格预审申请人须知附表"/>
      <w:bookmarkEnd w:id="19"/>
      <w:bookmarkStart w:id="20" w:name="_Toc16775"/>
      <w:r>
        <w:t>一、资格预审申请人须知附表</w:t>
      </w:r>
      <w:bookmarkEnd w:id="20"/>
    </w:p>
    <w:tbl>
      <w:tblPr>
        <w:tblStyle w:val="19"/>
        <w:tblW w:w="5196" w:type="pct"/>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1"/>
        <w:gridCol w:w="1814"/>
        <w:gridCol w:w="7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序</w:t>
            </w: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号</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b w:val="0"/>
                <w:bCs w:val="0"/>
                <w:sz w:val="21"/>
              </w:rPr>
            </w:pPr>
            <w:r>
              <w:rPr>
                <w:rFonts w:hint="default" w:ascii="宋体" w:hAnsi="宋体" w:eastAsia="宋体" w:cs="宋体"/>
                <w:b w:val="0"/>
                <w:bCs w:val="0"/>
                <w:sz w:val="21"/>
              </w:rPr>
              <w:t>条款名称</w:t>
            </w:r>
          </w:p>
        </w:tc>
        <w:tc>
          <w:tcPr>
            <w:tcW w:w="3646" w:type="pct"/>
            <w:vAlign w:val="center"/>
          </w:tcPr>
          <w:p>
            <w:pPr>
              <w:pStyle w:val="26"/>
              <w:keepNext w:val="0"/>
              <w:keepLines w:val="0"/>
              <w:suppressLineNumbers w:val="0"/>
              <w:spacing w:before="134" w:beforeAutospacing="0" w:after="0" w:afterAutospacing="0"/>
              <w:ind w:left="0" w:right="0" w:firstLine="210" w:firstLineChars="100"/>
              <w:jc w:val="both"/>
              <w:rPr>
                <w:rFonts w:hint="default" w:ascii="宋体" w:hAnsi="宋体" w:eastAsia="宋体" w:cs="宋体"/>
                <w:b w:val="0"/>
                <w:bCs w:val="0"/>
                <w:sz w:val="21"/>
              </w:rPr>
            </w:pPr>
            <w:r>
              <w:rPr>
                <w:rFonts w:hint="default" w:ascii="宋体" w:hAnsi="宋体" w:eastAsia="宋体" w:cs="宋体"/>
                <w:b w:val="0"/>
                <w:bCs w:val="0"/>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59" w:type="pct"/>
            <w:tcBorders>
              <w:top w:val="nil"/>
            </w:tcBorders>
          </w:tcPr>
          <w:p>
            <w:pPr>
              <w:keepNext w:val="0"/>
              <w:keepLines w:val="0"/>
              <w:suppressLineNumbers w:val="0"/>
              <w:spacing w:before="0" w:beforeAutospacing="0" w:after="0" w:afterAutospacing="0"/>
              <w:ind w:left="0" w:right="0" w:firstLine="420" w:firstLineChars="200"/>
              <w:rPr>
                <w:rFonts w:hint="eastAsia" w:cs="宋体"/>
                <w:sz w:val="21"/>
                <w:szCs w:val="22"/>
                <w:lang w:val="en-US" w:eastAsia="zh-CN" w:bidi="zh-CN"/>
              </w:rPr>
            </w:pPr>
          </w:p>
          <w:p>
            <w:pPr>
              <w:keepNext w:val="0"/>
              <w:keepLines w:val="0"/>
              <w:suppressLineNumbers w:val="0"/>
              <w:spacing w:before="0" w:beforeAutospacing="0" w:after="0" w:afterAutospacing="0"/>
              <w:ind w:left="0" w:right="0" w:firstLine="420" w:firstLineChars="200"/>
              <w:rPr>
                <w:rFonts w:hint="default" w:ascii="宋体" w:hAnsi="宋体" w:eastAsia="宋体" w:cs="宋体"/>
                <w:sz w:val="21"/>
                <w:szCs w:val="22"/>
                <w:lang w:val="en-US" w:eastAsia="zh-CN" w:bidi="zh-CN"/>
              </w:rPr>
            </w:pPr>
            <w:r>
              <w:rPr>
                <w:rFonts w:hint="eastAsia" w:cs="宋体"/>
                <w:sz w:val="21"/>
                <w:szCs w:val="22"/>
                <w:lang w:val="en-US" w:eastAsia="zh-CN" w:bidi="zh-CN"/>
              </w:rPr>
              <w:t xml:space="preserve">1 </w:t>
            </w:r>
          </w:p>
        </w:tc>
        <w:tc>
          <w:tcPr>
            <w:tcW w:w="894" w:type="pct"/>
            <w:vAlign w:val="center"/>
          </w:tcPr>
          <w:p>
            <w:pPr>
              <w:pStyle w:val="26"/>
              <w:keepNext w:val="0"/>
              <w:keepLines w:val="0"/>
              <w:suppressLineNumbers w:val="0"/>
              <w:spacing w:before="130"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最高限价（实质性要求）</w:t>
            </w:r>
          </w:p>
        </w:tc>
        <w:tc>
          <w:tcPr>
            <w:tcW w:w="3646" w:type="pct"/>
            <w:vAlign w:val="center"/>
          </w:tcPr>
          <w:p>
            <w:pPr>
              <w:pStyle w:val="26"/>
              <w:keepNext w:val="0"/>
              <w:keepLines w:val="0"/>
              <w:suppressLineNumbers w:val="0"/>
              <w:spacing w:before="130"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人民币</w:t>
            </w:r>
            <w:r>
              <w:rPr>
                <w:rFonts w:hint="eastAsia" w:asciiTheme="minorEastAsia" w:hAnsiTheme="minorEastAsia" w:eastAsiaTheme="minorEastAsia" w:cstheme="minorEastAsia"/>
                <w:color w:val="0000FF"/>
                <w:sz w:val="24"/>
                <w:szCs w:val="24"/>
                <w:u w:val="single"/>
                <w:lang w:val="zh-CN" w:eastAsia="zh-CN" w:bidi="zh-CN"/>
              </w:rPr>
              <w:t xml:space="preserve">  399.273</w:t>
            </w:r>
            <w:r>
              <w:rPr>
                <w:rFonts w:hint="eastAsia" w:asciiTheme="minorEastAsia" w:hAnsiTheme="minorEastAsia" w:eastAsiaTheme="minorEastAsia" w:cstheme="minorEastAsia"/>
                <w:color w:val="0000FF"/>
                <w:sz w:val="24"/>
                <w:szCs w:val="24"/>
                <w:u w:val="single"/>
                <w:lang w:val="en-US" w:eastAsia="zh-CN" w:bidi="zh-CN"/>
              </w:rPr>
              <w:t xml:space="preserve"> </w:t>
            </w:r>
            <w:r>
              <w:rPr>
                <w:rFonts w:hint="eastAsia" w:asciiTheme="minorEastAsia" w:hAnsiTheme="minorEastAsia" w:eastAsiaTheme="minorEastAsia" w:cstheme="minorEastAsia"/>
                <w:sz w:val="21"/>
                <w:szCs w:val="21"/>
                <w:lang w:val="zh-CN" w:eastAsia="zh-CN" w:bidi="zh-CN"/>
              </w:rPr>
              <w:t>万元，</w:t>
            </w:r>
            <w:r>
              <w:rPr>
                <w:rFonts w:hint="eastAsia" w:asciiTheme="minorEastAsia" w:hAnsiTheme="minorEastAsia" w:eastAsiaTheme="minorEastAsia" w:cstheme="minorEastAsia"/>
                <w:sz w:val="24"/>
                <w:szCs w:val="24"/>
                <w:lang w:val="zh-CN" w:eastAsia="zh-CN" w:bidi="zh-CN"/>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2</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Theme="minorEastAsia" w:hAnsiTheme="minorEastAsia" w:eastAsiaTheme="minorEastAsia" w:cstheme="minorEastAsia"/>
                <w:sz w:val="21"/>
                <w:szCs w:val="21"/>
                <w:lang w:val="en-US" w:eastAsia="zh-CN" w:bidi="zh-CN"/>
              </w:rPr>
            </w:pPr>
            <w:r>
              <w:rPr>
                <w:rFonts w:hint="eastAsia" w:eastAsiaTheme="minorEastAsia"/>
                <w:szCs w:val="21"/>
                <w:lang w:val="en-US" w:eastAsia="zh-CN"/>
              </w:rPr>
              <w:t>项目类型</w:t>
            </w:r>
          </w:p>
        </w:tc>
        <w:tc>
          <w:tcPr>
            <w:tcW w:w="3646" w:type="pct"/>
            <w:vAlign w:val="center"/>
          </w:tcPr>
          <w:p>
            <w:pPr>
              <w:keepNext w:val="0"/>
              <w:keepLines w:val="0"/>
              <w:suppressLineNumbers w:val="0"/>
              <w:spacing w:before="0" w:beforeAutospacing="0" w:after="0" w:afterAutospacing="0"/>
              <w:ind w:left="0" w:right="0" w:firstLine="420" w:firstLineChars="200"/>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根据《四川省政府采购促进中小企业发展若干规定》（川财采[2016]35号）的规定，本次采购项目系：</w:t>
            </w:r>
          </w:p>
          <w:p>
            <w:pPr>
              <w:pStyle w:val="39"/>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1、</w:t>
            </w:r>
            <w:r>
              <w:rPr>
                <w:rFonts w:hint="eastAsia" w:asciiTheme="minorEastAsia" w:hAnsiTheme="minorEastAsia" w:eastAsiaTheme="minorEastAsia" w:cstheme="minorEastAsia"/>
                <w:color w:val="1D41D5"/>
                <w:sz w:val="21"/>
                <w:szCs w:val="21"/>
                <w:lang w:val="zh-CN" w:eastAsia="zh-CN" w:bidi="zh-CN"/>
              </w:rPr>
              <w:sym w:font="Wingdings 2" w:char="00A3"/>
            </w:r>
            <w:r>
              <w:rPr>
                <w:rFonts w:hint="eastAsia" w:asciiTheme="minorEastAsia" w:hAnsiTheme="minorEastAsia" w:eastAsiaTheme="minorEastAsia" w:cstheme="minorEastAsia"/>
                <w:color w:val="1D41D5"/>
                <w:sz w:val="21"/>
                <w:szCs w:val="21"/>
                <w:lang w:val="zh-CN" w:eastAsia="zh-CN" w:bidi="zh-CN"/>
              </w:rPr>
              <w:t xml:space="preserve"> 一般采购项目</w:t>
            </w:r>
          </w:p>
          <w:p>
            <w:pPr>
              <w:pStyle w:val="39"/>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2、</w:t>
            </w:r>
            <w:r>
              <w:rPr>
                <w:rFonts w:hint="eastAsia" w:asciiTheme="minorEastAsia" w:hAnsiTheme="minorEastAsia" w:eastAsiaTheme="minorEastAsia" w:cstheme="minorEastAsia"/>
                <w:color w:val="1D41D5"/>
                <w:sz w:val="21"/>
                <w:szCs w:val="21"/>
                <w:lang w:val="zh-CN" w:eastAsia="zh-CN" w:bidi="zh-CN"/>
              </w:rPr>
              <w:sym w:font="Wingdings 2" w:char="0052"/>
            </w:r>
            <w:r>
              <w:rPr>
                <w:rFonts w:hint="eastAsia" w:asciiTheme="minorEastAsia" w:hAnsiTheme="minorEastAsia" w:eastAsiaTheme="minorEastAsia" w:cstheme="minorEastAsia"/>
                <w:color w:val="1D41D5"/>
                <w:sz w:val="21"/>
                <w:szCs w:val="21"/>
                <w:lang w:val="zh-CN" w:eastAsia="zh-CN" w:bidi="zh-CN"/>
              </w:rPr>
              <w:t>专门面向中小企业的采购项目</w:t>
            </w:r>
          </w:p>
          <w:p>
            <w:pPr>
              <w:pStyle w:val="39"/>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3、</w:t>
            </w:r>
            <w:r>
              <w:rPr>
                <w:rFonts w:hint="eastAsia" w:asciiTheme="minorEastAsia" w:hAnsiTheme="minorEastAsia" w:eastAsiaTheme="minorEastAsia" w:cstheme="minorEastAsia"/>
                <w:color w:val="1D41D5"/>
                <w:sz w:val="21"/>
                <w:szCs w:val="21"/>
                <w:lang w:val="zh-CN" w:eastAsia="zh-CN" w:bidi="zh-CN"/>
              </w:rPr>
              <w:t>□专门面向小微企业的采购项目</w:t>
            </w:r>
          </w:p>
          <w:p>
            <w:pPr>
              <w:pStyle w:val="26"/>
              <w:keepNext w:val="0"/>
              <w:keepLines w:val="0"/>
              <w:suppressLineNumbers w:val="0"/>
              <w:spacing w:before="134" w:beforeAutospacing="0" w:after="0" w:afterAutospacing="0"/>
              <w:ind w:left="0" w:right="0" w:firstLine="240" w:firstLineChars="100"/>
              <w:jc w:val="both"/>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4"/>
                <w:szCs w:val="24"/>
                <w:lang w:val="en-US" w:eastAsia="zh-CN" w:bidi="zh-CN"/>
              </w:rPr>
              <w:t>本项目标的所属行业：</w:t>
            </w:r>
            <w:r>
              <w:rPr>
                <w:rFonts w:hint="eastAsia" w:asciiTheme="minorEastAsia" w:hAnsiTheme="minorEastAsia" w:eastAsiaTheme="minorEastAsia" w:cstheme="minorEastAsia"/>
                <w:color w:val="0000FF"/>
                <w:sz w:val="24"/>
                <w:szCs w:val="24"/>
                <w:lang w:val="en-US" w:eastAsia="zh-CN" w:bidi="zh-CN"/>
              </w:rPr>
              <w:t>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3</w:t>
            </w:r>
          </w:p>
        </w:tc>
        <w:tc>
          <w:tcPr>
            <w:tcW w:w="894" w:type="pct"/>
            <w:vAlign w:val="center"/>
          </w:tcPr>
          <w:p>
            <w:pPr>
              <w:pStyle w:val="26"/>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采购方式</w:t>
            </w:r>
          </w:p>
        </w:tc>
        <w:tc>
          <w:tcPr>
            <w:tcW w:w="3646" w:type="pct"/>
            <w:vAlign w:val="center"/>
          </w:tcPr>
          <w:p>
            <w:pPr>
              <w:pStyle w:val="26"/>
              <w:keepNext w:val="0"/>
              <w:keepLines w:val="0"/>
              <w:suppressLineNumbers w:val="0"/>
              <w:spacing w:before="134" w:beforeAutospacing="0" w:after="0" w:afterAutospacing="0"/>
              <w:ind w:left="0" w:right="0" w:firstLine="420" w:firstLineChars="2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59" w:type="pct"/>
            <w:vAlign w:val="top"/>
          </w:tcPr>
          <w:p>
            <w:pPr>
              <w:pStyle w:val="26"/>
              <w:keepNext w:val="0"/>
              <w:keepLines w:val="0"/>
              <w:suppressLineNumbers w:val="0"/>
              <w:spacing w:before="134" w:beforeAutospacing="0" w:after="0" w:afterAutospacing="0"/>
              <w:ind w:left="46" w:leftChars="0" w:right="0" w:rightChars="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4</w:t>
            </w:r>
          </w:p>
        </w:tc>
        <w:tc>
          <w:tcPr>
            <w:tcW w:w="894" w:type="pct"/>
            <w:vAlign w:val="center"/>
          </w:tcPr>
          <w:p>
            <w:pPr>
              <w:pStyle w:val="26"/>
              <w:keepNext w:val="0"/>
              <w:keepLines w:val="0"/>
              <w:suppressLineNumbers w:val="0"/>
              <w:spacing w:before="134" w:beforeAutospacing="0" w:after="0" w:afterAutospacing="0"/>
              <w:ind w:left="46" w:leftChars="0" w:right="0" w:rightChars="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联合体</w:t>
            </w:r>
          </w:p>
        </w:tc>
        <w:tc>
          <w:tcPr>
            <w:tcW w:w="3646" w:type="pct"/>
            <w:vAlign w:val="center"/>
          </w:tcPr>
          <w:p>
            <w:pPr>
              <w:pStyle w:val="26"/>
              <w:keepNext w:val="0"/>
              <w:keepLines w:val="0"/>
              <w:suppressLineNumbers w:val="0"/>
              <w:spacing w:before="134" w:beforeAutospacing="0" w:after="0" w:afterAutospacing="0"/>
              <w:ind w:left="46" w:leftChars="0" w:right="0" w:rightChars="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5</w:t>
            </w:r>
          </w:p>
        </w:tc>
        <w:tc>
          <w:tcPr>
            <w:tcW w:w="894" w:type="pct"/>
            <w:vAlign w:val="center"/>
          </w:tcPr>
          <w:p>
            <w:pPr>
              <w:pStyle w:val="26"/>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资格预审申请</w:t>
            </w:r>
          </w:p>
          <w:p>
            <w:pPr>
              <w:pStyle w:val="26"/>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文件数量</w:t>
            </w:r>
          </w:p>
        </w:tc>
        <w:tc>
          <w:tcPr>
            <w:tcW w:w="3646" w:type="pct"/>
            <w:vAlign w:val="center"/>
          </w:tcPr>
          <w:p>
            <w:pPr>
              <w:pStyle w:val="26"/>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6</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w:t>
            </w:r>
          </w:p>
        </w:tc>
        <w:tc>
          <w:tcPr>
            <w:tcW w:w="3646" w:type="pct"/>
            <w:vAlign w:val="center"/>
          </w:tcPr>
          <w:p>
            <w:pPr>
              <w:pStyle w:val="26"/>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7</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w:t>
            </w: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文件咨询</w:t>
            </w:r>
          </w:p>
        </w:tc>
        <w:tc>
          <w:tcPr>
            <w:tcW w:w="3646" w:type="pct"/>
            <w:vAlign w:val="center"/>
          </w:tcPr>
          <w:p>
            <w:pPr>
              <w:pStyle w:val="26"/>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8</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申请人询问/质疑</w:t>
            </w:r>
          </w:p>
        </w:tc>
        <w:tc>
          <w:tcPr>
            <w:tcW w:w="3646" w:type="pct"/>
          </w:tcPr>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1．对资格预审文件资格要求的询问、质疑：</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质疑时间：领取资格预审文件之日起七个工作日内。</w:t>
            </w:r>
          </w:p>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2．对资格预审过程和结果的询问、质疑：</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对资格预审过程质疑时间：为预审程序环节结束之日起七个工作日内。</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对资格预审结果提出质疑时间：为资格预审结果通知之日起七个工作日内。</w:t>
            </w:r>
          </w:p>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3．询问、质疑必须以书面形式(原件)提出，以其他形式提出的询问、质疑均不接受和回复。</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宋体" w:cs="宋体"/>
                <w:color w:val="0000FF"/>
                <w:sz w:val="21"/>
                <w:szCs w:val="21"/>
                <w:u w:val="single"/>
              </w:rPr>
            </w:pPr>
            <w:r>
              <w:rPr>
                <w:rFonts w:hint="default"/>
                <w:color w:val="0000FF"/>
                <w:sz w:val="21"/>
                <w:szCs w:val="21"/>
              </w:rPr>
              <w:t>采</w:t>
            </w:r>
            <w:r>
              <w:rPr>
                <w:rFonts w:hint="eastAsia" w:ascii="宋体" w:hAnsi="宋体" w:eastAsia="宋体" w:cs="宋体"/>
                <w:color w:val="0000FF"/>
                <w:sz w:val="21"/>
                <w:szCs w:val="21"/>
              </w:rPr>
              <w:t xml:space="preserve"> 购 人：</w:t>
            </w:r>
            <w:r>
              <w:rPr>
                <w:rFonts w:hint="eastAsia" w:ascii="微软雅黑" w:hAnsi="微软雅黑" w:eastAsia="微软雅黑" w:cs="微软雅黑"/>
                <w:color w:val="0000FF"/>
                <w:kern w:val="0"/>
                <w:sz w:val="21"/>
                <w:szCs w:val="21"/>
                <w:u w:val="single"/>
                <w:lang w:val="en-US" w:eastAsia="zh-CN" w:bidi="ar"/>
              </w:rPr>
              <w:t>渠县博源水务发展有限公司</w:t>
            </w:r>
            <w:r>
              <w:rPr>
                <w:rFonts w:hint="eastAsia" w:ascii="微软雅黑" w:hAnsi="微软雅黑" w:eastAsia="微软雅黑" w:cs="微软雅黑"/>
                <w:color w:val="6E622E"/>
                <w:kern w:val="0"/>
                <w:sz w:val="21"/>
                <w:szCs w:val="21"/>
                <w:lang w:val="en-US" w:eastAsia="zh-CN" w:bidi="ar"/>
              </w:rPr>
              <w:t xml:space="preserve">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s="宋体"/>
                <w:color w:val="0000FF"/>
                <w:kern w:val="0"/>
                <w:sz w:val="24"/>
                <w:szCs w:val="24"/>
                <w:highlight w:val="none"/>
                <w:u w:val="single"/>
                <w:lang w:val="en-US" w:eastAsia="zh-CN"/>
              </w:rPr>
            </w:pPr>
            <w:r>
              <w:rPr>
                <w:rFonts w:hint="eastAsia" w:ascii="宋体" w:hAnsi="宋体" w:eastAsia="宋体" w:cs="宋体"/>
                <w:color w:val="0000FF"/>
                <w:sz w:val="21"/>
                <w:szCs w:val="21"/>
              </w:rPr>
              <w:t>通讯地址：</w:t>
            </w:r>
            <w:r>
              <w:rPr>
                <w:rFonts w:hint="eastAsia" w:ascii="宋体" w:hAnsi="宋体" w:eastAsia="宋体" w:cs="宋体"/>
                <w:color w:val="0000FF"/>
                <w:sz w:val="21"/>
                <w:szCs w:val="21"/>
                <w:u w:val="single"/>
                <w:lang w:val="en-US" w:eastAsia="zh-CN"/>
              </w:rPr>
              <w:t xml:space="preserve">四川省达州市渠县渠江街道工农街79号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微软雅黑" w:cs="宋体"/>
                <w:color w:val="0000FF"/>
                <w:sz w:val="21"/>
                <w:szCs w:val="21"/>
                <w:lang w:val="en-US" w:eastAsia="zh-CN"/>
              </w:rPr>
            </w:pPr>
            <w:r>
              <w:rPr>
                <w:rFonts w:hint="eastAsia" w:ascii="宋体" w:hAnsi="宋体" w:eastAsia="宋体" w:cs="宋体"/>
                <w:color w:val="0000FF"/>
                <w:sz w:val="21"/>
                <w:szCs w:val="21"/>
              </w:rPr>
              <w:t>联 系 人：</w:t>
            </w:r>
            <w:r>
              <w:rPr>
                <w:rFonts w:hint="eastAsia" w:cs="宋体"/>
                <w:color w:val="0000FF"/>
                <w:sz w:val="21"/>
                <w:szCs w:val="21"/>
                <w:u w:val="single"/>
                <w:lang w:val="en-US" w:eastAsia="zh-CN"/>
              </w:rPr>
              <w:t>刘</w:t>
            </w:r>
            <w:r>
              <w:rPr>
                <w:rFonts w:hint="eastAsia" w:cs="宋体"/>
                <w:color w:val="0000FF"/>
                <w:kern w:val="0"/>
                <w:sz w:val="22"/>
                <w:szCs w:val="22"/>
                <w:highlight w:val="none"/>
                <w:u w:val="single"/>
                <w:lang w:val="en-US" w:eastAsia="zh-CN"/>
              </w:rPr>
              <w:t>女士</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olor w:val="0000FF"/>
                <w:sz w:val="21"/>
                <w:szCs w:val="21"/>
                <w:u w:val="single"/>
                <w:lang w:val="en-US" w:eastAsia="zh-CN"/>
              </w:rPr>
            </w:pPr>
            <w:r>
              <w:rPr>
                <w:rFonts w:hint="eastAsia" w:ascii="宋体" w:hAnsi="宋体" w:eastAsia="宋体" w:cs="宋体"/>
                <w:color w:val="0000FF"/>
                <w:sz w:val="21"/>
                <w:szCs w:val="21"/>
              </w:rPr>
              <w:t>联系电话：</w:t>
            </w:r>
            <w:r>
              <w:rPr>
                <w:rFonts w:hint="eastAsia" w:ascii="宋体" w:hAnsi="宋体" w:eastAsia="宋体" w:cs="宋体"/>
                <w:color w:val="0000FF"/>
                <w:sz w:val="21"/>
                <w:szCs w:val="21"/>
                <w:u w:val="single"/>
                <w:lang w:val="en-US" w:eastAsia="zh-CN"/>
              </w:rPr>
              <w:t xml:space="preserve">13408555381 </w:t>
            </w:r>
          </w:p>
          <w:p>
            <w:pPr>
              <w:pStyle w:val="26"/>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采购代理机构：渠县政府采购中心</w:t>
            </w:r>
          </w:p>
          <w:p>
            <w:pPr>
              <w:pStyle w:val="26"/>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联系人：</w:t>
            </w:r>
            <w:r>
              <w:rPr>
                <w:rFonts w:hint="eastAsia" w:cs="宋体"/>
                <w:color w:val="0000FF"/>
                <w:sz w:val="21"/>
                <w:szCs w:val="21"/>
                <w:lang w:val="en-US" w:eastAsia="zh-CN" w:bidi="zh-CN"/>
              </w:rPr>
              <w:t xml:space="preserve">郑先生  </w:t>
            </w:r>
          </w:p>
          <w:p>
            <w:pPr>
              <w:pStyle w:val="26"/>
              <w:keepNext w:val="0"/>
              <w:keepLines w:val="0"/>
              <w:suppressLineNumbers w:val="0"/>
              <w:spacing w:before="134" w:beforeAutospacing="0" w:after="0" w:afterAutospacing="0"/>
              <w:ind w:left="0" w:right="0"/>
              <w:jc w:val="left"/>
              <w:rPr>
                <w:rFonts w:hint="default" w:ascii="宋体" w:hAnsi="宋体" w:eastAsia="宋体" w:cs="宋体"/>
                <w:color w:val="0000FF"/>
                <w:sz w:val="21"/>
                <w:szCs w:val="22"/>
                <w:lang w:val="en-US" w:eastAsia="zh-CN" w:bidi="zh-CN"/>
              </w:rPr>
            </w:pPr>
            <w:r>
              <w:rPr>
                <w:rFonts w:hint="eastAsia" w:ascii="宋体" w:hAnsi="宋体" w:eastAsia="宋体" w:cs="宋体"/>
                <w:color w:val="0000FF"/>
                <w:sz w:val="21"/>
                <w:szCs w:val="22"/>
                <w:lang w:val="en-US" w:eastAsia="zh-CN" w:bidi="zh-CN"/>
              </w:rPr>
              <w:t>联系电话：</w:t>
            </w:r>
            <w:bookmarkStart w:id="21" w:name="EBd036d59f11c649e8a730d015c7649a39"/>
            <w:r>
              <w:rPr>
                <w:rFonts w:hint="eastAsia" w:ascii="宋体" w:hAnsi="宋体" w:eastAsia="宋体" w:cs="宋体"/>
                <w:color w:val="0000FF"/>
                <w:sz w:val="21"/>
                <w:szCs w:val="22"/>
                <w:lang w:val="en-US" w:eastAsia="zh-CN" w:bidi="zh-CN"/>
              </w:rPr>
              <w:t>0818-</w:t>
            </w:r>
            <w:bookmarkEnd w:id="21"/>
            <w:r>
              <w:rPr>
                <w:rFonts w:hint="eastAsia" w:cs="宋体"/>
                <w:color w:val="0000FF"/>
                <w:sz w:val="21"/>
                <w:szCs w:val="22"/>
                <w:lang w:val="en-US" w:eastAsia="zh-CN" w:bidi="zh-CN"/>
              </w:rPr>
              <w:t>7151071</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2"/>
                <w:lang w:val="en-US" w:eastAsia="zh-CN" w:bidi="zh-CN"/>
              </w:rPr>
            </w:pPr>
            <w:r>
              <w:rPr>
                <w:rFonts w:hint="default" w:ascii="宋体" w:hAnsi="宋体" w:eastAsia="宋体" w:cs="宋体"/>
                <w:sz w:val="21"/>
                <w:szCs w:val="22"/>
                <w:lang w:val="zh-CN" w:eastAsia="zh-CN" w:bidi="zh-CN"/>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9</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申请人投诉</w:t>
            </w:r>
          </w:p>
        </w:tc>
        <w:tc>
          <w:tcPr>
            <w:tcW w:w="3646" w:type="pct"/>
          </w:tcPr>
          <w:p>
            <w:pPr>
              <w:pStyle w:val="26"/>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投诉受理单位：本采购项目同级财政部门，即渠县财政局。</w:t>
            </w:r>
          </w:p>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联系电话：0818-7219716。</w:t>
            </w:r>
          </w:p>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地址：渠县工农街22号渠县财政大厦。</w:t>
            </w:r>
          </w:p>
          <w:p>
            <w:pPr>
              <w:pStyle w:val="26"/>
              <w:keepNext w:val="0"/>
              <w:keepLines w:val="0"/>
              <w:suppressLineNumbers w:val="0"/>
              <w:spacing w:before="134" w:beforeAutospacing="0" w:after="0" w:afterAutospacing="0"/>
              <w:ind w:left="46" w:right="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注：根据《中华人民共和国政府采购法</w:t>
            </w:r>
            <w:r>
              <w:rPr>
                <w:rFonts w:hint="eastAsia" w:ascii="宋体" w:hAnsi="宋体" w:eastAsia="宋体" w:cs="宋体"/>
                <w:sz w:val="21"/>
                <w:szCs w:val="22"/>
                <w:lang w:val="zh-CN" w:eastAsia="zh-CN" w:bidi="zh-CN"/>
              </w:rPr>
              <w:t>》、《</w:t>
            </w:r>
            <w:r>
              <w:rPr>
                <w:rFonts w:hint="default" w:ascii="宋体" w:hAnsi="宋体" w:eastAsia="宋体" w:cs="宋体"/>
                <w:sz w:val="21"/>
                <w:szCs w:val="22"/>
                <w:lang w:val="zh-CN" w:eastAsia="zh-CN" w:bidi="zh-CN"/>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59"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10</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中小微企业融资</w:t>
            </w:r>
          </w:p>
        </w:tc>
        <w:tc>
          <w:tcPr>
            <w:tcW w:w="3646" w:type="pct"/>
          </w:tcPr>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59" w:type="pct"/>
            <w:vAlign w:val="center"/>
          </w:tcPr>
          <w:p>
            <w:pPr>
              <w:pStyle w:val="26"/>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en-US" w:eastAsia="zh-CN" w:bidi="zh-CN"/>
              </w:rPr>
            </w:pPr>
            <w:r>
              <w:rPr>
                <w:rFonts w:hint="eastAsia" w:cs="宋体"/>
                <w:sz w:val="21"/>
                <w:szCs w:val="22"/>
                <w:lang w:val="en-US" w:eastAsia="zh-CN" w:bidi="zh-CN"/>
              </w:rPr>
              <w:t>11</w:t>
            </w:r>
          </w:p>
        </w:tc>
        <w:tc>
          <w:tcPr>
            <w:tcW w:w="894" w:type="pct"/>
            <w:vAlign w:val="center"/>
          </w:tcPr>
          <w:p>
            <w:pPr>
              <w:pStyle w:val="26"/>
              <w:keepNext w:val="0"/>
              <w:keepLines w:val="0"/>
              <w:suppressLineNumbers w:val="0"/>
              <w:spacing w:before="134" w:beforeAutospacing="0" w:after="0" w:afterAutospacing="0"/>
              <w:ind w:left="0" w:right="0"/>
              <w:jc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建设工程项目</w:t>
            </w:r>
          </w:p>
          <w:p>
            <w:pPr>
              <w:pStyle w:val="26"/>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eastAsia" w:ascii="宋体" w:hAnsi="宋体" w:eastAsia="宋体" w:cs="宋体"/>
                <w:sz w:val="21"/>
                <w:szCs w:val="22"/>
                <w:lang w:val="en-US" w:eastAsia="zh-CN" w:bidi="zh-CN"/>
              </w:rPr>
              <w:t>散</w:t>
            </w:r>
            <w:r>
              <w:rPr>
                <w:rFonts w:hint="default" w:ascii="宋体" w:hAnsi="宋体" w:eastAsia="宋体" w:cs="宋体"/>
                <w:sz w:val="21"/>
                <w:szCs w:val="22"/>
                <w:lang w:val="en-US" w:eastAsia="zh-CN" w:bidi="zh-CN"/>
              </w:rPr>
              <w:t>装水泥的使用</w:t>
            </w:r>
          </w:p>
        </w:tc>
        <w:tc>
          <w:tcPr>
            <w:tcW w:w="3646" w:type="pct"/>
            <w:vAlign w:val="center"/>
          </w:tcPr>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eastAsia" w:ascii="宋体" w:hAnsi="宋体" w:eastAsia="宋体" w:cs="宋体"/>
                <w:color w:val="1D41D5"/>
                <w:sz w:val="21"/>
                <w:szCs w:val="22"/>
                <w:lang w:val="en-US" w:eastAsia="zh-CN" w:bidi="zh-CN"/>
              </w:rPr>
              <w:t>建设工程项目中</w:t>
            </w:r>
            <w:r>
              <w:rPr>
                <w:rFonts w:hint="default" w:ascii="宋体" w:hAnsi="宋体" w:eastAsia="宋体" w:cs="宋体"/>
                <w:color w:val="1D41D5"/>
                <w:sz w:val="21"/>
                <w:szCs w:val="22"/>
                <w:lang w:val="en-US" w:eastAsia="zh-CN" w:bidi="zh-CN"/>
              </w:rPr>
              <w:t>预拌混凝土和预拌砂浆的使用</w:t>
            </w:r>
            <w:r>
              <w:rPr>
                <w:rFonts w:hint="eastAsia" w:ascii="宋体" w:hAnsi="宋体" w:eastAsia="宋体" w:cs="宋体"/>
                <w:color w:val="1D41D5"/>
                <w:sz w:val="21"/>
                <w:szCs w:val="22"/>
                <w:lang w:val="en-US" w:eastAsia="zh-CN" w:bidi="zh-CN"/>
              </w:rPr>
              <w:t>执行《四川省散</w:t>
            </w:r>
            <w:r>
              <w:rPr>
                <w:rFonts w:hint="default" w:ascii="宋体" w:hAnsi="宋体" w:eastAsia="宋体" w:cs="宋体"/>
                <w:color w:val="1D41D5"/>
                <w:sz w:val="21"/>
                <w:szCs w:val="22"/>
                <w:lang w:val="en-US" w:eastAsia="zh-CN" w:bidi="zh-CN"/>
              </w:rPr>
              <w:t>装水泥管理条例</w:t>
            </w:r>
            <w:r>
              <w:rPr>
                <w:rFonts w:hint="eastAsia" w:ascii="宋体" w:hAnsi="宋体" w:eastAsia="宋体" w:cs="宋体"/>
                <w:color w:val="1D41D5"/>
                <w:sz w:val="21"/>
                <w:szCs w:val="22"/>
                <w:lang w:val="en-US" w:eastAsia="zh-CN" w:bidi="zh-CN"/>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59" w:type="pct"/>
            <w:vAlign w:val="center"/>
          </w:tcPr>
          <w:p>
            <w:pPr>
              <w:pStyle w:val="26"/>
              <w:keepNext w:val="0"/>
              <w:keepLines w:val="0"/>
              <w:suppressLineNumbers w:val="0"/>
              <w:spacing w:before="134" w:beforeAutospacing="0" w:after="0" w:afterAutospacing="0"/>
              <w:ind w:left="0"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12</w:t>
            </w:r>
          </w:p>
        </w:tc>
        <w:tc>
          <w:tcPr>
            <w:tcW w:w="894" w:type="pct"/>
            <w:vAlign w:val="center"/>
          </w:tcPr>
          <w:p>
            <w:pPr>
              <w:pStyle w:val="26"/>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声明承诺提醒</w:t>
            </w:r>
          </w:p>
        </w:tc>
        <w:tc>
          <w:tcPr>
            <w:tcW w:w="3646" w:type="pct"/>
            <w:vAlign w:val="center"/>
          </w:tcPr>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459" w:type="pct"/>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13</w:t>
            </w:r>
          </w:p>
        </w:tc>
        <w:tc>
          <w:tcPr>
            <w:tcW w:w="894" w:type="pct"/>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资格预审文件内容冲突的解决及优先适用次序</w:t>
            </w:r>
          </w:p>
        </w:tc>
        <w:tc>
          <w:tcPr>
            <w:tcW w:w="3646" w:type="pct"/>
          </w:tcPr>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资格预审文件（包括修改、澄清或补遗文件）作为评审的依据。</w:t>
            </w:r>
          </w:p>
          <w:p>
            <w:pPr>
              <w:pStyle w:val="26"/>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trPr>
        <w:tc>
          <w:tcPr>
            <w:tcW w:w="459" w:type="pct"/>
            <w:vAlign w:val="center"/>
          </w:tcPr>
          <w:p>
            <w:pPr>
              <w:pStyle w:val="26"/>
              <w:keepNext w:val="0"/>
              <w:keepLines w:val="0"/>
              <w:suppressLineNumbers w:val="0"/>
              <w:spacing w:before="134" w:beforeAutospacing="0" w:after="0" w:afterAutospacing="0"/>
              <w:ind w:left="0" w:right="0" w:firstLine="420" w:firstLineChars="200"/>
              <w:jc w:val="both"/>
              <w:rPr>
                <w:rFonts w:hint="default" w:ascii="宋体" w:hAnsi="宋体" w:eastAsia="宋体" w:cs="宋体"/>
                <w:sz w:val="21"/>
                <w:szCs w:val="22"/>
                <w:lang w:val="en-US" w:eastAsia="zh-CN" w:bidi="zh-CN"/>
              </w:rPr>
            </w:pPr>
            <w:r>
              <w:rPr>
                <w:rFonts w:hint="eastAsia" w:cs="宋体"/>
                <w:sz w:val="21"/>
                <w:szCs w:val="22"/>
                <w:lang w:val="en-US" w:eastAsia="zh-CN" w:bidi="zh-CN"/>
              </w:rPr>
              <w:t>14</w:t>
            </w:r>
          </w:p>
        </w:tc>
        <w:tc>
          <w:tcPr>
            <w:tcW w:w="894" w:type="pct"/>
            <w:vAlign w:val="center"/>
          </w:tcPr>
          <w:p>
            <w:pPr>
              <w:pStyle w:val="26"/>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其他说明</w:t>
            </w:r>
          </w:p>
        </w:tc>
        <w:tc>
          <w:tcPr>
            <w:tcW w:w="3646" w:type="pct"/>
            <w:vAlign w:val="center"/>
          </w:tcPr>
          <w:p>
            <w:pPr>
              <w:pStyle w:val="26"/>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6"/>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pgNumType w:fmt="decimal"/>
          <w:cols w:space="720" w:num="1"/>
        </w:sectPr>
      </w:pPr>
    </w:p>
    <w:p>
      <w:pPr>
        <w:pStyle w:val="2"/>
        <w:rPr>
          <w:b/>
          <w:sz w:val="17"/>
        </w:rPr>
      </w:pPr>
    </w:p>
    <w:p>
      <w:pPr>
        <w:keepNext w:val="0"/>
        <w:keepLines w:val="0"/>
        <w:pageBreakBefore w:val="0"/>
        <w:widowControl w:val="0"/>
        <w:kinsoku/>
        <w:wordWrap/>
        <w:overflowPunct/>
        <w:topLinePunct w:val="0"/>
        <w:autoSpaceDE w:val="0"/>
        <w:autoSpaceDN w:val="0"/>
        <w:bidi w:val="0"/>
        <w:adjustRightInd/>
        <w:snapToGrid/>
        <w:spacing w:line="430" w:lineRule="exact"/>
        <w:ind w:left="225" w:right="194"/>
        <w:jc w:val="center"/>
        <w:textAlignment w:val="auto"/>
        <w:outlineLvl w:val="1"/>
        <w:rPr>
          <w:b/>
          <w:sz w:val="28"/>
        </w:rPr>
      </w:pPr>
      <w:bookmarkStart w:id="22" w:name="_Toc14112"/>
      <w:r>
        <w:rPr>
          <w:b/>
          <w:sz w:val="28"/>
        </w:rPr>
        <w:t>二、总则</w:t>
      </w:r>
      <w:bookmarkEnd w:id="22"/>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19"/>
        </w:rPr>
      </w:pPr>
    </w:p>
    <w:p>
      <w:pPr>
        <w:pStyle w:val="6"/>
        <w:keepNext w:val="0"/>
        <w:keepLines w:val="0"/>
        <w:pageBreakBefore w:val="0"/>
        <w:widowControl w:val="0"/>
        <w:numPr>
          <w:ilvl w:val="0"/>
          <w:numId w:val="2"/>
        </w:numPr>
        <w:tabs>
          <w:tab w:val="left" w:pos="1128"/>
        </w:tabs>
        <w:kinsoku/>
        <w:wordWrap/>
        <w:overflowPunct/>
        <w:topLinePunct w:val="0"/>
        <w:autoSpaceDE w:val="0"/>
        <w:autoSpaceDN w:val="0"/>
        <w:bidi w:val="0"/>
        <w:adjustRightInd/>
        <w:snapToGrid/>
        <w:spacing w:line="430" w:lineRule="exact"/>
        <w:ind w:hanging="239"/>
        <w:textAlignment w:val="auto"/>
      </w:pPr>
      <w:bookmarkStart w:id="23" w:name="1.适用范围："/>
      <w:bookmarkEnd w:id="23"/>
      <w:r>
        <w:rPr>
          <w:spacing w:val="-13"/>
        </w:rPr>
        <w:t>适用范围：</w:t>
      </w:r>
    </w:p>
    <w:p>
      <w:pPr>
        <w:pStyle w:val="25"/>
        <w:keepNext w:val="0"/>
        <w:keepLines w:val="0"/>
        <w:pageBreakBefore w:val="0"/>
        <w:widowControl w:val="0"/>
        <w:numPr>
          <w:ilvl w:val="1"/>
          <w:numId w:val="2"/>
        </w:numPr>
        <w:tabs>
          <w:tab w:val="left" w:pos="1291"/>
        </w:tabs>
        <w:kinsoku/>
        <w:wordWrap/>
        <w:overflowPunct/>
        <w:topLinePunct w:val="0"/>
        <w:autoSpaceDE w:val="0"/>
        <w:autoSpaceDN w:val="0"/>
        <w:bidi w:val="0"/>
        <w:adjustRightInd/>
        <w:snapToGrid/>
        <w:spacing w:line="430" w:lineRule="exact"/>
        <w:textAlignment w:val="auto"/>
        <w:rPr>
          <w:sz w:val="24"/>
        </w:rPr>
      </w:pPr>
      <w:r>
        <w:rPr>
          <w:sz w:val="24"/>
        </w:rPr>
        <w:t>本资格预审文件仅适用于本次资格预审所叙述的工程采购。</w:t>
      </w:r>
    </w:p>
    <w:p>
      <w:pPr>
        <w:pStyle w:val="25"/>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36" w:firstLineChars="400"/>
        <w:textAlignment w:val="auto"/>
        <w:rPr>
          <w:b/>
          <w:sz w:val="24"/>
        </w:rPr>
      </w:pPr>
      <w:r>
        <w:rPr>
          <w:rFonts w:hint="eastAsia"/>
          <w:spacing w:val="-3"/>
          <w:sz w:val="24"/>
          <w:lang w:val="en-US"/>
        </w:rPr>
        <w:t xml:space="preserve">1.2 </w:t>
      </w:r>
      <w:r>
        <w:rPr>
          <w:spacing w:val="-3"/>
          <w:sz w:val="24"/>
        </w:rPr>
        <w:t>本资格预审文件的解释权归采购人和采购代理机构所有。</w:t>
      </w:r>
    </w:p>
    <w:p>
      <w:pPr>
        <w:pStyle w:val="25"/>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40" w:firstLineChars="400"/>
        <w:textAlignment w:val="auto"/>
        <w:rPr>
          <w:b/>
          <w:sz w:val="24"/>
        </w:rPr>
      </w:pPr>
      <w:r>
        <w:rPr>
          <w:b/>
          <w:spacing w:val="-3"/>
          <w:sz w:val="24"/>
        </w:rPr>
        <w:t>2.定义：</w:t>
      </w:r>
    </w:p>
    <w:p>
      <w:pPr>
        <w:pStyle w:val="25"/>
        <w:keepNext w:val="0"/>
        <w:keepLines w:val="0"/>
        <w:pageBreakBefore w:val="0"/>
        <w:widowControl w:val="0"/>
        <w:numPr>
          <w:ilvl w:val="1"/>
          <w:numId w:val="3"/>
        </w:numPr>
        <w:tabs>
          <w:tab w:val="left" w:pos="1291"/>
          <w:tab w:val="left" w:pos="6567"/>
        </w:tabs>
        <w:kinsoku/>
        <w:wordWrap/>
        <w:overflowPunct/>
        <w:topLinePunct w:val="0"/>
        <w:autoSpaceDE w:val="0"/>
        <w:autoSpaceDN w:val="0"/>
        <w:bidi w:val="0"/>
        <w:adjustRightInd/>
        <w:snapToGrid/>
        <w:spacing w:line="430" w:lineRule="exact"/>
        <w:textAlignment w:val="auto"/>
        <w:rPr>
          <w:sz w:val="24"/>
        </w:rPr>
      </w:pPr>
      <w:r>
        <w:rPr>
          <w:sz w:val="24"/>
        </w:rPr>
        <w:t>本次采购项目的采购人是</w:t>
      </w:r>
      <w:r>
        <w:rPr>
          <w:rFonts w:hint="eastAsia"/>
          <w:color w:val="0000FF"/>
          <w:sz w:val="24"/>
          <w:u w:val="single"/>
          <w:lang w:val="en-US" w:eastAsia="zh-CN"/>
        </w:rPr>
        <w:t>渠县博源水务发展有限公司</w:t>
      </w:r>
      <w:r>
        <w:rPr>
          <w:rFonts w:hint="eastAsia"/>
          <w:sz w:val="24"/>
          <w:lang w:val="en-US" w:eastAsia="zh-CN"/>
        </w:rPr>
        <w:t xml:space="preserve"> </w:t>
      </w:r>
      <w:r>
        <w:rPr>
          <w:sz w:val="24"/>
        </w:rPr>
        <w:t>。</w:t>
      </w:r>
    </w:p>
    <w:p>
      <w:pPr>
        <w:pStyle w:val="25"/>
        <w:keepNext w:val="0"/>
        <w:keepLines w:val="0"/>
        <w:pageBreakBefore w:val="0"/>
        <w:widowControl w:val="0"/>
        <w:numPr>
          <w:ilvl w:val="1"/>
          <w:numId w:val="3"/>
        </w:numPr>
        <w:tabs>
          <w:tab w:val="left" w:pos="1351"/>
        </w:tabs>
        <w:kinsoku/>
        <w:wordWrap/>
        <w:overflowPunct/>
        <w:topLinePunct w:val="0"/>
        <w:autoSpaceDE w:val="0"/>
        <w:autoSpaceDN w:val="0"/>
        <w:bidi w:val="0"/>
        <w:adjustRightInd/>
        <w:snapToGrid/>
        <w:spacing w:line="430" w:lineRule="exact"/>
        <w:ind w:left="1350" w:hanging="483"/>
        <w:textAlignment w:val="auto"/>
        <w:rPr>
          <w:sz w:val="24"/>
        </w:rPr>
      </w:pPr>
      <w:r>
        <w:rPr>
          <w:sz w:val="24"/>
        </w:rPr>
        <w:t>本次采购项目的采购代理机构是</w:t>
      </w:r>
      <w:r>
        <w:rPr>
          <w:color w:val="auto"/>
          <w:spacing w:val="-3"/>
          <w:sz w:val="24"/>
          <w:u w:val="single"/>
        </w:rPr>
        <w:t xml:space="preserve"> </w:t>
      </w:r>
      <w:r>
        <w:rPr>
          <w:rFonts w:hint="eastAsia"/>
          <w:color w:val="auto"/>
          <w:spacing w:val="-3"/>
          <w:sz w:val="24"/>
          <w:u w:val="single"/>
        </w:rPr>
        <w:t>渠县政府采购中心</w:t>
      </w:r>
      <w:r>
        <w:rPr>
          <w:rFonts w:hint="eastAsia"/>
          <w:color w:val="auto"/>
          <w:spacing w:val="-3"/>
          <w:sz w:val="24"/>
          <w:u w:val="single"/>
          <w:lang w:val="en-US"/>
        </w:rPr>
        <w:t xml:space="preserve"> </w:t>
      </w:r>
      <w:r>
        <w:rPr>
          <w:color w:val="auto"/>
          <w:spacing w:val="-2"/>
          <w:sz w:val="24"/>
        </w:rPr>
        <w:t>。</w:t>
      </w:r>
    </w:p>
    <w:p>
      <w:pPr>
        <w:pStyle w:val="25"/>
        <w:keepNext w:val="0"/>
        <w:keepLines w:val="0"/>
        <w:pageBreakBefore w:val="0"/>
        <w:widowControl w:val="0"/>
        <w:numPr>
          <w:ilvl w:val="1"/>
          <w:numId w:val="3"/>
        </w:numPr>
        <w:tabs>
          <w:tab w:val="left" w:pos="1233"/>
        </w:tabs>
        <w:kinsoku/>
        <w:wordWrap/>
        <w:overflowPunct/>
        <w:topLinePunct w:val="0"/>
        <w:autoSpaceDE w:val="0"/>
        <w:autoSpaceDN w:val="0"/>
        <w:bidi w:val="0"/>
        <w:adjustRightInd/>
        <w:snapToGrid/>
        <w:spacing w:line="430" w:lineRule="exact"/>
        <w:ind w:left="390" w:right="455" w:firstLine="480"/>
        <w:textAlignment w:val="auto"/>
        <w:rPr>
          <w:sz w:val="24"/>
        </w:rPr>
      </w:pPr>
      <w:r>
        <w:rPr>
          <w:spacing w:val="-1"/>
          <w:sz w:val="24"/>
        </w:rPr>
        <w:t>“申请人”系指按要求报名成功拟资格预审、参加资格预审的法人、其他组织或者</w:t>
      </w:r>
      <w:r>
        <w:rPr>
          <w:sz w:val="24"/>
        </w:rPr>
        <w:t>自然人。</w:t>
      </w:r>
    </w:p>
    <w:p>
      <w:pPr>
        <w:pStyle w:val="25"/>
        <w:keepNext w:val="0"/>
        <w:keepLines w:val="0"/>
        <w:pageBreakBefore w:val="0"/>
        <w:widowControl w:val="0"/>
        <w:numPr>
          <w:ilvl w:val="1"/>
          <w:numId w:val="3"/>
        </w:numPr>
        <w:tabs>
          <w:tab w:val="left" w:pos="1291"/>
        </w:tabs>
        <w:kinsoku/>
        <w:wordWrap/>
        <w:overflowPunct/>
        <w:topLinePunct w:val="0"/>
        <w:autoSpaceDE w:val="0"/>
        <w:autoSpaceDN w:val="0"/>
        <w:bidi w:val="0"/>
        <w:adjustRightInd/>
        <w:snapToGrid/>
        <w:spacing w:line="430" w:lineRule="exact"/>
        <w:ind w:left="390" w:right="222" w:firstLine="480"/>
        <w:textAlignment w:val="auto"/>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5"/>
        <w:keepNext w:val="0"/>
        <w:keepLines w:val="0"/>
        <w:pageBreakBefore w:val="0"/>
        <w:widowControl w:val="0"/>
        <w:numPr>
          <w:ilvl w:val="1"/>
          <w:numId w:val="3"/>
        </w:numPr>
        <w:tabs>
          <w:tab w:val="left" w:pos="1293"/>
        </w:tabs>
        <w:kinsoku/>
        <w:wordWrap/>
        <w:overflowPunct/>
        <w:topLinePunct w:val="0"/>
        <w:autoSpaceDE w:val="0"/>
        <w:autoSpaceDN w:val="0"/>
        <w:bidi w:val="0"/>
        <w:adjustRightInd/>
        <w:snapToGrid/>
        <w:spacing w:line="430" w:lineRule="exact"/>
        <w:ind w:left="390" w:right="344" w:firstLine="480"/>
        <w:jc w:val="both"/>
        <w:textAlignment w:val="auto"/>
        <w:rPr>
          <w:rFonts w:ascii="宋体" w:hAnsi="宋体" w:eastAsia="宋体" w:cs="宋体"/>
          <w:sz w:val="24"/>
        </w:rPr>
      </w:pPr>
      <w:r>
        <w:rPr>
          <w:sz w:val="24"/>
        </w:rPr>
        <w:t>本</w:t>
      </w:r>
      <w:r>
        <w:rPr>
          <w:rFonts w:ascii="宋体" w:hAnsi="宋体" w:eastAsia="宋体" w:cs="宋体"/>
          <w:sz w:val="24"/>
        </w:rPr>
        <w:t>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5"/>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right="344" w:rightChars="0" w:firstLine="723" w:firstLineChars="300"/>
        <w:jc w:val="both"/>
        <w:textAlignment w:val="auto"/>
        <w:rPr>
          <w:rFonts w:ascii="宋体" w:hAnsi="宋体" w:eastAsia="宋体" w:cs="宋体"/>
          <w:b/>
          <w:bCs/>
          <w:sz w:val="24"/>
        </w:rPr>
      </w:pPr>
      <w:bookmarkStart w:id="24" w:name="3.合格的申请人应具备下列资格条件（实质性要求）"/>
      <w:bookmarkEnd w:id="24"/>
      <w:r>
        <w:rPr>
          <w:rFonts w:hint="eastAsia" w:cs="宋体"/>
          <w:b/>
          <w:bCs/>
          <w:sz w:val="24"/>
          <w:lang w:val="en-US" w:eastAsia="zh-CN"/>
        </w:rPr>
        <w:t>3.</w:t>
      </w:r>
      <w:r>
        <w:rPr>
          <w:rFonts w:ascii="宋体" w:hAnsi="宋体" w:eastAsia="宋体" w:cs="宋体"/>
          <w:b/>
          <w:bCs/>
          <w:sz w:val="24"/>
        </w:rPr>
        <w:t>合格的申请人应具备下列资格条件（实质性要求）</w:t>
      </w:r>
    </w:p>
    <w:p>
      <w:pPr>
        <w:pStyle w:val="25"/>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3.1 </w:t>
      </w:r>
      <w:r>
        <w:rPr>
          <w:rFonts w:ascii="宋体" w:hAnsi="宋体" w:eastAsia="宋体" w:cs="宋体"/>
          <w:color w:val="auto"/>
          <w:sz w:val="24"/>
        </w:rPr>
        <w:t>具备法律法规和本采购文件规定的资格条件；</w:t>
      </w:r>
    </w:p>
    <w:p>
      <w:pPr>
        <w:pStyle w:val="25"/>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3.2 </w:t>
      </w:r>
      <w:r>
        <w:rPr>
          <w:rFonts w:ascii="宋体" w:hAnsi="宋体" w:eastAsia="宋体" w:cs="宋体"/>
          <w:color w:val="auto"/>
          <w:sz w:val="24"/>
        </w:rPr>
        <w:t>不属于禁止参加本项目政府采购活动的申请人；</w:t>
      </w:r>
    </w:p>
    <w:p>
      <w:pPr>
        <w:pStyle w:val="25"/>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3.3 </w:t>
      </w:r>
      <w:r>
        <w:rPr>
          <w:rFonts w:ascii="宋体" w:hAnsi="宋体" w:eastAsia="宋体" w:cs="宋体"/>
          <w:color w:val="auto"/>
          <w:sz w:val="24"/>
        </w:rPr>
        <w:t>按规定获取了资格预审文件，属于实质性参加政府采购活动的申</w:t>
      </w:r>
      <w:r>
        <w:rPr>
          <w:rFonts w:hint="eastAsia" w:ascii="宋体" w:hAnsi="宋体" w:eastAsia="宋体" w:cs="宋体"/>
          <w:color w:val="auto"/>
          <w:sz w:val="24"/>
        </w:rPr>
        <w:t>请</w:t>
      </w:r>
      <w:r>
        <w:rPr>
          <w:rFonts w:ascii="宋体" w:hAnsi="宋体" w:eastAsia="宋体" w:cs="宋体"/>
          <w:color w:val="auto"/>
          <w:sz w:val="24"/>
        </w:rPr>
        <w:t>人。</w:t>
      </w:r>
    </w:p>
    <w:p>
      <w:pPr>
        <w:pStyle w:val="25"/>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5" w:firstLineChars="300"/>
        <w:textAlignment w:val="auto"/>
        <w:rPr>
          <w:b/>
          <w:spacing w:val="-3"/>
          <w:sz w:val="24"/>
        </w:rPr>
      </w:pPr>
      <w:r>
        <w:rPr>
          <w:b/>
          <w:spacing w:val="-3"/>
          <w:sz w:val="24"/>
        </w:rPr>
        <w:t>4.资格预审费用</w:t>
      </w:r>
    </w:p>
    <w:p>
      <w:pPr>
        <w:pStyle w:val="25"/>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2" w:firstLineChars="300"/>
        <w:textAlignment w:val="auto"/>
        <w:rPr>
          <w:rFonts w:hint="eastAsia" w:cs="宋体"/>
          <w:sz w:val="24"/>
          <w:szCs w:val="22"/>
          <w:lang w:val="en-US" w:eastAsia="zh-CN" w:bidi="zh-CN"/>
        </w:rPr>
      </w:pPr>
      <w:r>
        <w:rPr>
          <w:rFonts w:hint="eastAsia"/>
          <w:b w:val="0"/>
          <w:bCs/>
          <w:spacing w:val="-3"/>
          <w:sz w:val="24"/>
          <w:lang w:val="en-US" w:eastAsia="zh-CN"/>
        </w:rPr>
        <w:t>申</w:t>
      </w:r>
      <w:r>
        <w:rPr>
          <w:rFonts w:hint="eastAsia" w:ascii="宋体" w:hAnsi="宋体" w:eastAsia="宋体" w:cs="宋体"/>
          <w:sz w:val="24"/>
          <w:szCs w:val="22"/>
          <w:lang w:val="zh-CN" w:eastAsia="zh-CN" w:bidi="zh-CN"/>
        </w:rPr>
        <w:t>请人准备和参加本次资格预审所发生的费用由资格预审申请人自行</w:t>
      </w:r>
      <w:r>
        <w:rPr>
          <w:rFonts w:hint="eastAsia" w:cs="宋体"/>
          <w:sz w:val="24"/>
          <w:szCs w:val="22"/>
          <w:lang w:val="en-US" w:eastAsia="zh-CN" w:bidi="zh-CN"/>
        </w:rPr>
        <w:t>承担。</w:t>
      </w:r>
    </w:p>
    <w:p>
      <w:pPr>
        <w:pStyle w:val="25"/>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23" w:firstLineChars="300"/>
        <w:textAlignment w:val="auto"/>
        <w:rPr>
          <w:b/>
          <w:sz w:val="24"/>
        </w:rPr>
      </w:pPr>
      <w:r>
        <w:rPr>
          <w:b/>
          <w:sz w:val="24"/>
        </w:rPr>
        <w:t>5.充分、公平竞争保障措施（实质性要求）</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申请人实际控制人或者中高级管理人员，同时是采购代理机构工作人员，不得参与本项目政府采购活动。</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同一母公司的两家以上的子公司只能组成联合体参加本项目同一合同项下的采购活动，不得以不同申请人身份同时参加本项目同一合同项下的采购活动。</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申请人与采购代理机构存在关联关系，或者是采购代理机构的母公司或子公司，不得参加本项目政府采购活动。</w:t>
      </w:r>
    </w:p>
    <w:p>
      <w:pPr>
        <w:pStyle w:val="25"/>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回避。政府采购活动中，采购人员及相关人员与申请人有下列利害关系之一的，应当回避：</w:t>
      </w:r>
    </w:p>
    <w:p>
      <w:pPr>
        <w:pStyle w:val="25"/>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①</w:t>
      </w:r>
      <w:r>
        <w:rPr>
          <w:spacing w:val="-10"/>
          <w:sz w:val="24"/>
        </w:rPr>
        <w:t xml:space="preserve">参加采购活动前 </w:t>
      </w:r>
      <w:r>
        <w:rPr>
          <w:sz w:val="24"/>
        </w:rPr>
        <w:t>3</w:t>
      </w:r>
      <w:r>
        <w:rPr>
          <w:spacing w:val="-10"/>
          <w:sz w:val="24"/>
        </w:rPr>
        <w:t xml:space="preserve"> 年内与申请人存在劳动关系；</w:t>
      </w:r>
    </w:p>
    <w:p>
      <w:pPr>
        <w:pStyle w:val="25"/>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②</w:t>
      </w:r>
      <w:r>
        <w:rPr>
          <w:spacing w:val="-10"/>
          <w:sz w:val="24"/>
        </w:rPr>
        <w:t xml:space="preserve">参加采购活动前 </w:t>
      </w:r>
      <w:r>
        <w:rPr>
          <w:sz w:val="24"/>
        </w:rPr>
        <w:t>3</w:t>
      </w:r>
      <w:r>
        <w:rPr>
          <w:spacing w:val="-10"/>
          <w:sz w:val="24"/>
        </w:rPr>
        <w:t xml:space="preserve"> 年内担任申请人的董事、监事；</w:t>
      </w:r>
    </w:p>
    <w:p>
      <w:pPr>
        <w:pStyle w:val="25"/>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5"/>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430" w:lineRule="exact"/>
        <w:ind w:left="872" w:leftChars="0" w:right="449" w:rightChars="0"/>
        <w:jc w:val="both"/>
        <w:textAlignment w:val="auto"/>
        <w:rPr>
          <w:sz w:val="24"/>
        </w:rPr>
      </w:pPr>
      <w:r>
        <w:rPr>
          <w:rFonts w:hint="eastAsia" w:ascii="Calibri" w:hAnsi="Calibri" w:cs="Calibri"/>
          <w:spacing w:val="-10"/>
          <w:sz w:val="24"/>
          <w:lang w:val="en-US" w:eastAsia="zh-CN"/>
        </w:rPr>
        <w:t>④</w:t>
      </w:r>
      <w:r>
        <w:rPr>
          <w:spacing w:val="-1"/>
          <w:sz w:val="24"/>
        </w:rPr>
        <w:t>与申请人的法定代表人或者负责人有夫妻、直系血亲、三代以内旁系血亲或者近</w:t>
      </w:r>
      <w:r>
        <w:rPr>
          <w:sz w:val="24"/>
        </w:rPr>
        <w:t>姻亲关系；</w:t>
      </w:r>
    </w:p>
    <w:p>
      <w:pPr>
        <w:pStyle w:val="25"/>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z w:val="24"/>
          <w:lang w:val="en-US" w:eastAsia="zh-CN"/>
        </w:rPr>
        <w:t>⑤</w:t>
      </w:r>
      <w:r>
        <w:rPr>
          <w:sz w:val="24"/>
        </w:rPr>
        <w:t>与申请人有其他可能影响政府采购活动公平、公正进行的关系。</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r>
        <w:t>6、资格预审申请文件有效期（实质性要求）</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rPr>
          <w:spacing w:val="-4"/>
        </w:rPr>
      </w:pPr>
      <w:r>
        <w:rPr>
          <w:spacing w:val="-4"/>
        </w:rPr>
        <w:t>本项目资格预审申请文件有效期为递交资格预审申请文件截止之日起</w:t>
      </w:r>
      <w:r>
        <w:rPr>
          <w:rFonts w:hint="eastAsia"/>
          <w:spacing w:val="-4"/>
          <w:lang w:val="en-US" w:eastAsia="zh-CN"/>
        </w:rPr>
        <w:t xml:space="preserve"> </w:t>
      </w:r>
      <w:r>
        <w:rPr>
          <w:rFonts w:hint="eastAsia"/>
          <w:spacing w:val="-4"/>
          <w:u w:val="single"/>
          <w:lang w:val="en-US" w:eastAsia="zh-CN"/>
        </w:rPr>
        <w:t>90</w:t>
      </w:r>
      <w:r>
        <w:rPr>
          <w:rFonts w:hint="eastAsia"/>
          <w:spacing w:val="-4"/>
          <w:lang w:val="en-US" w:eastAsia="zh-CN"/>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55"/>
        <w:textAlignment w:val="auto"/>
      </w:pPr>
      <w:bookmarkStart w:id="25" w:name="_Toc9369"/>
      <w:r>
        <w:t>三、资格预审文件</w:t>
      </w:r>
      <w:bookmarkEnd w:id="25"/>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6" w:name="6.资格预审文件的构成"/>
      <w:bookmarkEnd w:id="26"/>
      <w:r>
        <w:rPr>
          <w:rFonts w:hint="eastAsia" w:ascii="宋体" w:hAnsi="宋体" w:eastAsia="宋体" w:cs="宋体"/>
          <w:b/>
          <w:bCs/>
          <w:sz w:val="24"/>
          <w:szCs w:val="22"/>
          <w:lang w:val="en-US" w:eastAsia="zh-CN" w:bidi="zh-CN"/>
        </w:rPr>
        <w:t>7</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资格预审文件的构成</w:t>
      </w:r>
    </w:p>
    <w:p>
      <w:pPr>
        <w:pStyle w:val="25"/>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7.1 </w:t>
      </w:r>
      <w:r>
        <w:rPr>
          <w:rFonts w:ascii="宋体" w:hAnsi="宋体" w:eastAsia="宋体" w:cs="宋体"/>
          <w:b w:val="0"/>
          <w:bCs w:val="0"/>
          <w:sz w:val="24"/>
          <w:szCs w:val="22"/>
          <w:lang w:val="zh-CN" w:eastAsia="zh-CN" w:bidi="zh-CN"/>
        </w:rPr>
        <w:t>资格预审文件是申请人准备申请文件和参加资格预审的依据，同时也是资格预审的重要依据。资格预审文件用以阐明资格预审项目所需的资质、项目需求等要求。</w:t>
      </w:r>
    </w:p>
    <w:p>
      <w:pPr>
        <w:pStyle w:val="25"/>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7.2 </w:t>
      </w:r>
      <w:r>
        <w:rPr>
          <w:rFonts w:ascii="宋体" w:hAnsi="宋体" w:eastAsia="宋体" w:cs="宋体"/>
          <w:b w:val="0"/>
          <w:bCs w:val="0"/>
          <w:sz w:val="24"/>
          <w:szCs w:val="22"/>
          <w:lang w:val="zh-CN" w:eastAsia="zh-CN" w:bidi="zh-CN"/>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7" w:name="7.资格预审文件的澄清和修改"/>
      <w:bookmarkEnd w:id="27"/>
      <w:r>
        <w:rPr>
          <w:rFonts w:hint="eastAsia" w:ascii="宋体" w:hAnsi="宋体" w:eastAsia="宋体" w:cs="宋体"/>
          <w:b/>
          <w:bCs/>
          <w:sz w:val="24"/>
          <w:szCs w:val="22"/>
          <w:lang w:val="en-US" w:eastAsia="zh-CN" w:bidi="zh-CN"/>
        </w:rPr>
        <w:t>8</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资格预审文件的澄清和修改</w:t>
      </w:r>
    </w:p>
    <w:p>
      <w:pPr>
        <w:pStyle w:val="25"/>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8.1 </w:t>
      </w:r>
      <w:r>
        <w:rPr>
          <w:rFonts w:ascii="宋体" w:hAnsi="宋体" w:eastAsia="宋体" w:cs="宋体"/>
          <w:b w:val="0"/>
          <w:bCs w:val="0"/>
          <w:sz w:val="24"/>
          <w:szCs w:val="22"/>
          <w:lang w:val="zh-CN" w:eastAsia="zh-CN" w:bidi="zh-CN"/>
        </w:rPr>
        <w:t>在递交申请文件截止时间前，采购人、采购代理机构可以对资格预审文件进行澄清或者修改。</w:t>
      </w:r>
    </w:p>
    <w:p>
      <w:pPr>
        <w:pStyle w:val="25"/>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8.2 </w:t>
      </w:r>
      <w:r>
        <w:rPr>
          <w:rFonts w:ascii="宋体" w:hAnsi="宋体" w:eastAsia="宋体" w:cs="宋体"/>
          <w:b w:val="0"/>
          <w:bCs w:val="0"/>
          <w:sz w:val="24"/>
          <w:szCs w:val="22"/>
          <w:lang w:val="zh-CN" w:eastAsia="zh-CN" w:bidi="zh-CN"/>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rFonts w:hint="eastAsia" w:eastAsia="宋体"/>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r>
        <w:rPr>
          <w:rFonts w:hint="eastAsia"/>
          <w:lang w:val="en-US" w:eastAsia="zh-CN"/>
        </w:rPr>
        <w:t>四</w:t>
      </w:r>
      <w:r>
        <w:t>、申请文件</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867"/>
        <w:textAlignment w:val="auto"/>
      </w:pPr>
      <w:bookmarkStart w:id="28" w:name="8.申请文件的组成"/>
      <w:bookmarkEnd w:id="28"/>
      <w:r>
        <w:rPr>
          <w:rFonts w:hint="eastAsia"/>
          <w:lang w:val="en-US"/>
        </w:rPr>
        <w:t>9</w:t>
      </w:r>
      <w:r>
        <w:rPr>
          <w:rFonts w:hint="eastAsia"/>
          <w:lang w:val="en-US" w:eastAsia="zh-CN"/>
        </w:rPr>
        <w:t>、</w:t>
      </w:r>
      <w:r>
        <w:rPr>
          <w:rFonts w:hint="eastAsia"/>
          <w:lang w:val="en-US"/>
        </w:rPr>
        <w:t xml:space="preserve"> </w:t>
      </w:r>
      <w:r>
        <w:t>申请文件的组成</w:t>
      </w:r>
    </w:p>
    <w:p>
      <w:pPr>
        <w:keepNext w:val="0"/>
        <w:keepLines w:val="0"/>
        <w:pageBreakBefore w:val="0"/>
        <w:widowControl w:val="0"/>
        <w:kinsoku/>
        <w:wordWrap/>
        <w:overflowPunct/>
        <w:topLinePunct w:val="0"/>
        <w:autoSpaceDE w:val="0"/>
        <w:autoSpaceDN w:val="0"/>
        <w:bidi w:val="0"/>
        <w:adjustRightInd/>
        <w:snapToGrid/>
        <w:spacing w:line="430" w:lineRule="exact"/>
        <w:ind w:left="870"/>
        <w:textAlignment w:val="auto"/>
        <w:rPr>
          <w:b/>
          <w:sz w:val="24"/>
        </w:rPr>
      </w:pPr>
      <w:r>
        <w:rPr>
          <w:b w:val="0"/>
          <w:bCs/>
          <w:sz w:val="24"/>
        </w:rPr>
        <w:t>资格预审申请人应提交资格预审申请文件</w:t>
      </w:r>
      <w:r>
        <w:rPr>
          <w:b w:val="0"/>
          <w:bCs/>
          <w:color w:val="0000FF"/>
          <w:sz w:val="24"/>
        </w:rPr>
        <w:t>正本一份和副本两份</w:t>
      </w:r>
      <w:r>
        <w:rPr>
          <w:b/>
          <w:color w:val="0000FF"/>
          <w:sz w:val="24"/>
        </w:rPr>
        <w:t>。</w:t>
      </w:r>
    </w:p>
    <w:p>
      <w:pPr>
        <w:pStyle w:val="25"/>
        <w:keepNext w:val="0"/>
        <w:keepLines w:val="0"/>
        <w:pageBreakBefore w:val="0"/>
        <w:widowControl w:val="0"/>
        <w:numPr>
          <w:ilvl w:val="0"/>
          <w:numId w:val="5"/>
        </w:numPr>
        <w:tabs>
          <w:tab w:val="left" w:pos="1233"/>
        </w:tabs>
        <w:kinsoku/>
        <w:wordWrap/>
        <w:overflowPunct/>
        <w:topLinePunct w:val="0"/>
        <w:autoSpaceDE w:val="0"/>
        <w:autoSpaceDN w:val="0"/>
        <w:bidi w:val="0"/>
        <w:adjustRightInd/>
        <w:snapToGrid/>
        <w:spacing w:line="430" w:lineRule="exact"/>
        <w:jc w:val="both"/>
        <w:textAlignment w:val="auto"/>
        <w:rPr>
          <w:b/>
          <w:sz w:val="24"/>
        </w:rPr>
      </w:pPr>
      <w:r>
        <w:rPr>
          <w:rFonts w:hint="eastAsia"/>
          <w:b/>
          <w:sz w:val="24"/>
          <w:lang w:eastAsia="zh-CN"/>
        </w:rPr>
        <w:t>、</w:t>
      </w:r>
      <w:r>
        <w:rPr>
          <w:b/>
          <w:sz w:val="24"/>
        </w:rPr>
        <w:t>申请文件的语言（实质性要求）</w:t>
      </w:r>
    </w:p>
    <w:p>
      <w:pPr>
        <w:pStyle w:val="25"/>
        <w:keepNext w:val="0"/>
        <w:keepLines w:val="0"/>
        <w:pageBreakBefore w:val="0"/>
        <w:widowControl w:val="0"/>
        <w:numPr>
          <w:ilvl w:val="1"/>
          <w:numId w:val="5"/>
        </w:numPr>
        <w:tabs>
          <w:tab w:val="left" w:pos="1411"/>
        </w:tabs>
        <w:kinsoku/>
        <w:wordWrap/>
        <w:overflowPunct/>
        <w:topLinePunct w:val="0"/>
        <w:autoSpaceDE w:val="0"/>
        <w:autoSpaceDN w:val="0"/>
        <w:bidi w:val="0"/>
        <w:adjustRightInd/>
        <w:snapToGrid/>
        <w:spacing w:line="430" w:lineRule="exact"/>
        <w:ind w:right="321" w:firstLine="480"/>
        <w:jc w:val="both"/>
        <w:textAlignment w:val="auto"/>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5"/>
        <w:keepNext w:val="0"/>
        <w:keepLines w:val="0"/>
        <w:pageBreakBefore w:val="0"/>
        <w:widowControl w:val="0"/>
        <w:numPr>
          <w:ilvl w:val="1"/>
          <w:numId w:val="5"/>
        </w:numPr>
        <w:tabs>
          <w:tab w:val="left" w:pos="1473"/>
        </w:tabs>
        <w:kinsoku/>
        <w:wordWrap/>
        <w:overflowPunct/>
        <w:topLinePunct w:val="0"/>
        <w:autoSpaceDE w:val="0"/>
        <w:autoSpaceDN w:val="0"/>
        <w:bidi w:val="0"/>
        <w:adjustRightInd/>
        <w:snapToGrid/>
        <w:spacing w:line="430" w:lineRule="exact"/>
        <w:ind w:right="352" w:firstLine="480"/>
        <w:jc w:val="both"/>
        <w:textAlignment w:val="auto"/>
        <w:rPr>
          <w:sz w:val="24"/>
        </w:rPr>
      </w:pPr>
      <w:r>
        <w:rPr>
          <w:sz w:val="24"/>
        </w:rPr>
        <w:t>翻译的中文资料与外文资料如果出现差异和矛盾，以中文为准。但不能故意错误翻译，否则，申请人的申请文件将作为无效处理。</w:t>
      </w:r>
    </w:p>
    <w:p>
      <w:pPr>
        <w:pStyle w:val="6"/>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line="430" w:lineRule="exact"/>
        <w:ind w:left="869" w:leftChars="0"/>
        <w:jc w:val="both"/>
        <w:textAlignment w:val="auto"/>
      </w:pPr>
      <w:bookmarkStart w:id="29" w:name="11.申请文件格式"/>
      <w:bookmarkEnd w:id="29"/>
      <w:r>
        <w:rPr>
          <w:rFonts w:hint="eastAsia"/>
          <w:lang w:val="en-US" w:eastAsia="zh-CN"/>
        </w:rPr>
        <w:t>11、</w:t>
      </w:r>
      <w:r>
        <w:t>申请文件格式</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申请人应执行资格预审文件的规定要求。</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对于没有格式要求的资格预审文件由申请人自行编写。</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70" w:firstLineChars="200"/>
        <w:textAlignment w:val="auto"/>
        <w:rPr>
          <w:b/>
          <w:sz w:val="24"/>
        </w:rPr>
      </w:pPr>
      <w:r>
        <w:rPr>
          <w:b/>
          <w:spacing w:val="-3"/>
          <w:sz w:val="24"/>
        </w:rPr>
        <w:t>12</w:t>
      </w:r>
      <w:r>
        <w:rPr>
          <w:rFonts w:hint="eastAsia"/>
          <w:b/>
          <w:spacing w:val="-3"/>
          <w:sz w:val="24"/>
          <w:lang w:eastAsia="zh-CN"/>
        </w:rPr>
        <w:t>、</w:t>
      </w:r>
      <w:r>
        <w:rPr>
          <w:b/>
          <w:spacing w:val="-3"/>
          <w:sz w:val="24"/>
        </w:rPr>
        <w:t>申请文件的编制和签署</w:t>
      </w:r>
    </w:p>
    <w:p>
      <w:pPr>
        <w:pStyle w:val="6"/>
        <w:keepNext w:val="0"/>
        <w:keepLines w:val="0"/>
        <w:pageBreakBefore w:val="0"/>
        <w:widowControl w:val="0"/>
        <w:numPr>
          <w:ilvl w:val="1"/>
          <w:numId w:val="6"/>
        </w:numPr>
        <w:tabs>
          <w:tab w:val="left" w:pos="1382"/>
        </w:tabs>
        <w:kinsoku/>
        <w:wordWrap/>
        <w:overflowPunct/>
        <w:topLinePunct w:val="0"/>
        <w:autoSpaceDE w:val="0"/>
        <w:autoSpaceDN w:val="0"/>
        <w:bidi w:val="0"/>
        <w:adjustRightInd/>
        <w:snapToGrid/>
        <w:spacing w:line="430" w:lineRule="exact"/>
        <w:ind w:right="361" w:firstLine="468"/>
        <w:textAlignment w:val="auto"/>
        <w:rPr>
          <w:b w:val="0"/>
          <w:bCs w:val="0"/>
          <w:szCs w:val="22"/>
        </w:rPr>
      </w:pPr>
      <w:bookmarkStart w:id="30" w:name="12.1申请文件至少提交正本1_份副本2_份，并在其封面上清楚地标明资格预审申请"/>
      <w:bookmarkEnd w:id="30"/>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5"/>
        <w:keepNext w:val="0"/>
        <w:keepLines w:val="0"/>
        <w:pageBreakBefore w:val="0"/>
        <w:widowControl w:val="0"/>
        <w:numPr>
          <w:ilvl w:val="1"/>
          <w:numId w:val="6"/>
        </w:numPr>
        <w:tabs>
          <w:tab w:val="left" w:pos="1401"/>
        </w:tabs>
        <w:kinsoku/>
        <w:wordWrap/>
        <w:overflowPunct/>
        <w:topLinePunct w:val="0"/>
        <w:autoSpaceDE w:val="0"/>
        <w:autoSpaceDN w:val="0"/>
        <w:bidi w:val="0"/>
        <w:adjustRightInd/>
        <w:snapToGrid/>
        <w:spacing w:line="430" w:lineRule="exact"/>
        <w:ind w:right="342" w:firstLine="470"/>
        <w:jc w:val="both"/>
        <w:textAlignment w:val="auto"/>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5"/>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right="344" w:firstLine="458"/>
        <w:jc w:val="both"/>
        <w:textAlignment w:val="auto"/>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5"/>
        <w:keepNext w:val="0"/>
        <w:keepLines w:val="0"/>
        <w:pageBreakBefore w:val="0"/>
        <w:widowControl w:val="0"/>
        <w:numPr>
          <w:ilvl w:val="1"/>
          <w:numId w:val="6"/>
        </w:numPr>
        <w:tabs>
          <w:tab w:val="left" w:pos="1396"/>
        </w:tabs>
        <w:kinsoku/>
        <w:wordWrap/>
        <w:overflowPunct/>
        <w:topLinePunct w:val="0"/>
        <w:autoSpaceDE w:val="0"/>
        <w:autoSpaceDN w:val="0"/>
        <w:bidi w:val="0"/>
        <w:adjustRightInd/>
        <w:snapToGrid/>
        <w:spacing w:line="430" w:lineRule="exact"/>
        <w:ind w:right="335" w:firstLine="458"/>
        <w:jc w:val="both"/>
        <w:textAlignment w:val="auto"/>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5"/>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申请文件正本和副本需要逐页编码。</w:t>
      </w:r>
    </w:p>
    <w:p>
      <w:pPr>
        <w:pStyle w:val="25"/>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w:t>
      </w:r>
      <w:r>
        <w:rPr>
          <w:rFonts w:hint="eastAsia"/>
          <w:sz w:val="24"/>
        </w:rPr>
        <w:t>尽量</w:t>
      </w:r>
      <w:r>
        <w:rPr>
          <w:sz w:val="24"/>
        </w:rPr>
        <w:t>采用胶装方式装订成册，不得散装。</w:t>
      </w:r>
    </w:p>
    <w:p>
      <w:pPr>
        <w:pStyle w:val="25"/>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申请文件应根据资格预审文件的要求制作，签署、盖章。</w:t>
      </w:r>
    </w:p>
    <w:p>
      <w:pPr>
        <w:pStyle w:val="25"/>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pacing w:val="-10"/>
          <w:sz w:val="24"/>
        </w:rPr>
        <w:t xml:space="preserve">申请文件统一用 </w:t>
      </w:r>
      <w:r>
        <w:rPr>
          <w:sz w:val="24"/>
        </w:rPr>
        <w:t>A4</w:t>
      </w:r>
      <w:r>
        <w:rPr>
          <w:spacing w:val="-10"/>
          <w:sz w:val="24"/>
        </w:rPr>
        <w:t xml:space="preserve"> </w:t>
      </w:r>
      <w:r>
        <w:rPr>
          <w:rFonts w:ascii="宋体" w:hAnsi="宋体" w:eastAsia="宋体" w:cs="宋体"/>
          <w:b w:val="0"/>
          <w:bCs w:val="0"/>
          <w:sz w:val="24"/>
          <w:szCs w:val="22"/>
          <w:lang w:val="zh-CN" w:eastAsia="zh-CN" w:bidi="zh-CN"/>
        </w:rPr>
        <w:t>幅面</w:t>
      </w:r>
      <w:r>
        <w:rPr>
          <w:spacing w:val="-10"/>
          <w:sz w:val="24"/>
        </w:rPr>
        <w:t>纸印制，除另有规定外。</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bookmarkStart w:id="31" w:name="13.申请文件的密封和标注（由采购人、采购代理机构在接收申请文件时及时处理）"/>
      <w:bookmarkEnd w:id="31"/>
      <w:r>
        <w:rPr>
          <w:rFonts w:hint="eastAsia"/>
          <w:sz w:val="24"/>
          <w:lang w:val="en-US" w:eastAsia="zh-CN"/>
        </w:rPr>
        <w:t>13、</w:t>
      </w:r>
      <w:r>
        <w:rPr>
          <w:sz w:val="24"/>
        </w:rPr>
        <w:t>申请文件的密封和标注（由采购人、采购代理机构在接收申请文件时及时处理）</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firstLine="240" w:firstLineChars="100"/>
        <w:jc w:val="both"/>
        <w:textAlignment w:val="auto"/>
        <w:rPr>
          <w:sz w:val="24"/>
        </w:rPr>
      </w:pPr>
      <w:r>
        <w:rPr>
          <w:rFonts w:hint="eastAsia"/>
          <w:sz w:val="24"/>
          <w:lang w:val="en-US" w:eastAsia="zh-CN"/>
        </w:rPr>
        <w:t>13.1</w:t>
      </w:r>
      <w:r>
        <w:rPr>
          <w:sz w:val="24"/>
          <w:lang w:val="zh-CN" w:eastAsia="zh-CN"/>
        </w:rPr>
        <w:t>申请人提交的资格预审申请文件正本、副本可以单独密封包装，也可以全部密封包装在一个</w:t>
      </w:r>
      <w:r>
        <w:rPr>
          <w:sz w:val="24"/>
        </w:rPr>
        <w:t>密封袋内，密封袋最外层应清楚地标明采购项目名称、采购项目编号、申请人名称、包号及名称（如有）、资格性申请文件字样。</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r>
        <w:rPr>
          <w:rFonts w:hint="eastAsia"/>
          <w:sz w:val="24"/>
          <w:lang w:val="en-US" w:eastAsia="zh-CN"/>
        </w:rPr>
        <w:t>13.2</w:t>
      </w:r>
      <w:r>
        <w:rPr>
          <w:sz w:val="24"/>
        </w:rPr>
        <w:t>所有外层密封袋的封口处应粘贴牢固。</w:t>
      </w:r>
    </w:p>
    <w:p>
      <w:pPr>
        <w:pStyle w:val="25"/>
        <w:keepNext w:val="0"/>
        <w:keepLines w:val="0"/>
        <w:pageBreakBefore w:val="0"/>
        <w:widowControl w:val="0"/>
        <w:numPr>
          <w:ilvl w:val="0"/>
          <w:numId w:val="0"/>
        </w:numPr>
        <w:tabs>
          <w:tab w:val="left" w:pos="1416"/>
        </w:tabs>
        <w:kinsoku/>
        <w:wordWrap/>
        <w:overflowPunct/>
        <w:topLinePunct w:val="0"/>
        <w:autoSpaceDE w:val="0"/>
        <w:autoSpaceDN w:val="0"/>
        <w:bidi w:val="0"/>
        <w:adjustRightInd/>
        <w:snapToGrid/>
        <w:spacing w:line="430" w:lineRule="exact"/>
        <w:ind w:left="870" w:leftChars="0" w:right="215" w:rightChars="0"/>
        <w:textAlignment w:val="auto"/>
        <w:rPr>
          <w:b/>
          <w:sz w:val="24"/>
        </w:rPr>
      </w:pPr>
      <w:r>
        <w:rPr>
          <w:rFonts w:hint="eastAsia"/>
          <w:b/>
          <w:bCs/>
          <w:spacing w:val="-4"/>
          <w:sz w:val="24"/>
          <w:lang w:val="en-US" w:eastAsia="zh-CN"/>
        </w:rPr>
        <w:t>14、</w:t>
      </w:r>
      <w:r>
        <w:rPr>
          <w:rFonts w:ascii="宋体" w:hAnsi="宋体" w:eastAsia="宋体" w:cs="宋体"/>
          <w:b/>
          <w:bCs/>
          <w:color w:val="auto"/>
          <w:sz w:val="24"/>
          <w:szCs w:val="24"/>
          <w:lang w:val="zh-CN" w:eastAsia="zh-CN" w:bidi="zh-CN"/>
        </w:rPr>
        <w:t>申请文件的递交</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z w:val="24"/>
        </w:rPr>
      </w:pPr>
      <w:r>
        <w:rPr>
          <w:rFonts w:hint="eastAsia"/>
          <w:spacing w:val="-5"/>
          <w:sz w:val="24"/>
          <w:lang w:val="en-US" w:eastAsia="zh-CN"/>
        </w:rPr>
        <w:t xml:space="preserve"> 14.1 </w:t>
      </w:r>
      <w:r>
        <w:rPr>
          <w:spacing w:val="-5"/>
          <w:sz w:val="24"/>
        </w:rPr>
        <w:t>资格预审申请文件应于递交申请文件截止时间前送达指定地点，采购代理机构拒绝接收截止时间后送达的申请文件。</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8" w:leftChars="0" w:right="436" w:rightChars="0"/>
        <w:textAlignment w:val="auto"/>
        <w:rPr>
          <w:spacing w:val="-5"/>
          <w:sz w:val="24"/>
        </w:rPr>
      </w:pPr>
      <w:r>
        <w:rPr>
          <w:rFonts w:hint="eastAsia"/>
          <w:spacing w:val="-5"/>
          <w:sz w:val="24"/>
          <w:lang w:val="en-US" w:eastAsia="zh-CN"/>
        </w:rPr>
        <w:t xml:space="preserve">14.2  </w:t>
      </w:r>
      <w:r>
        <w:rPr>
          <w:spacing w:val="-5"/>
          <w:sz w:val="24"/>
        </w:rPr>
        <w:t>本次采购不接收邮寄的申请文件。</w:t>
      </w:r>
      <w:bookmarkStart w:id="32" w:name="15.申请文件的修改和撤回（补充、修改申请文件的密封和标注按照本章“13.申请文"/>
      <w:bookmarkEnd w:id="32"/>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2" w:firstLineChars="200"/>
        <w:textAlignment w:val="auto"/>
        <w:rPr>
          <w:b/>
          <w:bCs/>
          <w:spacing w:val="-5"/>
          <w:sz w:val="24"/>
        </w:rPr>
      </w:pPr>
      <w:r>
        <w:rPr>
          <w:rFonts w:hint="eastAsia"/>
          <w:b/>
          <w:bCs/>
          <w:spacing w:val="-5"/>
          <w:sz w:val="24"/>
          <w:lang w:val="en-US" w:eastAsia="zh-CN"/>
        </w:rPr>
        <w:t>15、</w:t>
      </w:r>
      <w:r>
        <w:rPr>
          <w:b/>
          <w:bCs/>
          <w:spacing w:val="-5"/>
          <w:sz w:val="24"/>
        </w:rPr>
        <w:t>申请文件的修改和撤回（补充、修改申请文件的密封和标注按照本章“13.申请文件  的密封和标注”规定处理）</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spacing w:val="-5"/>
          <w:sz w:val="24"/>
          <w:lang w:val="zh-CN" w:eastAsia="zh-CN"/>
        </w:rPr>
      </w:pPr>
      <w:r>
        <w:rPr>
          <w:rFonts w:hint="eastAsia"/>
          <w:spacing w:val="-5"/>
          <w:sz w:val="24"/>
          <w:lang w:val="en-US" w:eastAsia="zh-CN"/>
        </w:rPr>
        <w:t xml:space="preserve">15.1 </w:t>
      </w:r>
      <w:r>
        <w:rPr>
          <w:spacing w:val="-5"/>
          <w:sz w:val="24"/>
          <w:lang w:val="zh-CN" w:eastAsia="zh-CN"/>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pacing w:val="-5"/>
          <w:sz w:val="24"/>
        </w:rPr>
      </w:pPr>
      <w:r>
        <w:rPr>
          <w:rFonts w:hint="eastAsia"/>
          <w:spacing w:val="-5"/>
          <w:sz w:val="24"/>
          <w:lang w:val="en-US" w:eastAsia="zh-CN"/>
        </w:rPr>
        <w:t xml:space="preserve">15.2 </w:t>
      </w:r>
      <w:r>
        <w:rPr>
          <w:spacing w:val="-5"/>
          <w:sz w:val="24"/>
        </w:rPr>
        <w:t>申请人对申请文件修改的书面材料或撤回的通知应该按规定进行编写、密封、标注和递送，并注明“修改申请文件”字样。</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436" w:rightChars="0" w:firstLine="690" w:firstLineChars="300"/>
        <w:textAlignment w:val="auto"/>
        <w:rPr>
          <w:spacing w:val="-5"/>
          <w:sz w:val="24"/>
        </w:rPr>
      </w:pPr>
      <w:r>
        <w:rPr>
          <w:rFonts w:hint="eastAsia"/>
          <w:spacing w:val="-5"/>
          <w:sz w:val="24"/>
          <w:lang w:val="en-US" w:eastAsia="zh-CN"/>
        </w:rPr>
        <w:t>15.3</w:t>
      </w:r>
      <w:r>
        <w:rPr>
          <w:spacing w:val="-5"/>
          <w:sz w:val="24"/>
        </w:rPr>
        <w:t>申请人对其提交的申请文件的真实性、合法性承担法律责任。</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7"/>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9"/>
        <w:textAlignment w:val="auto"/>
      </w:pPr>
      <w:bookmarkStart w:id="33" w:name="五、资格预审和评审"/>
      <w:bookmarkEnd w:id="33"/>
      <w:bookmarkStart w:id="34" w:name="_Toc31719"/>
      <w:r>
        <w:t>五、资格预审和评审</w:t>
      </w:r>
      <w:bookmarkEnd w:id="34"/>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5"/>
        <w:keepNext w:val="0"/>
        <w:keepLines w:val="0"/>
        <w:pageBreakBefore w:val="0"/>
        <w:widowControl w:val="0"/>
        <w:tabs>
          <w:tab w:val="left" w:pos="1471"/>
        </w:tabs>
        <w:kinsoku/>
        <w:wordWrap/>
        <w:overflowPunct/>
        <w:topLinePunct w:val="0"/>
        <w:autoSpaceDE w:val="0"/>
        <w:autoSpaceDN w:val="0"/>
        <w:bidi w:val="0"/>
        <w:adjustRightInd/>
        <w:snapToGrid/>
        <w:spacing w:line="430" w:lineRule="exact"/>
        <w:ind w:left="0" w:right="702" w:firstLine="687" w:firstLineChars="300"/>
        <w:jc w:val="both"/>
        <w:textAlignment w:val="auto"/>
        <w:rPr>
          <w:b/>
          <w:bCs/>
          <w:w w:val="95"/>
          <w:sz w:val="24"/>
          <w:szCs w:val="24"/>
          <w:lang w:val="en-US"/>
        </w:rPr>
      </w:pPr>
      <w:r>
        <w:rPr>
          <w:rFonts w:hint="eastAsia"/>
          <w:b/>
          <w:bCs/>
          <w:w w:val="95"/>
          <w:sz w:val="24"/>
          <w:szCs w:val="24"/>
          <w:lang w:val="en-US"/>
        </w:rPr>
        <w:t>16</w:t>
      </w:r>
      <w:r>
        <w:rPr>
          <w:rFonts w:hint="eastAsia"/>
          <w:b/>
          <w:bCs/>
          <w:w w:val="95"/>
          <w:sz w:val="24"/>
          <w:szCs w:val="24"/>
          <w:lang w:val="en-US" w:eastAsia="zh-CN"/>
        </w:rPr>
        <w:t>、</w:t>
      </w:r>
      <w:r>
        <w:rPr>
          <w:rFonts w:hint="eastAsia"/>
          <w:b/>
          <w:bCs/>
          <w:w w:val="95"/>
          <w:sz w:val="24"/>
          <w:szCs w:val="24"/>
          <w:lang w:val="en-US"/>
        </w:rPr>
        <w:t xml:space="preserve"> </w:t>
      </w:r>
      <w:r>
        <w:rPr>
          <w:b/>
          <w:bCs/>
          <w:w w:val="95"/>
          <w:sz w:val="24"/>
          <w:szCs w:val="24"/>
        </w:rPr>
        <w:t>资格预审</w:t>
      </w:r>
      <w:r>
        <w:rPr>
          <w:rFonts w:hint="eastAsia"/>
          <w:b/>
          <w:bCs/>
          <w:w w:val="95"/>
          <w:sz w:val="24"/>
          <w:szCs w:val="24"/>
          <w:lang w:val="en-US"/>
        </w:rPr>
        <w:t xml:space="preserve"> </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16.1 </w:t>
      </w:r>
      <w:r>
        <w:rPr>
          <w:rFonts w:ascii="宋体" w:hAnsi="宋体" w:eastAsia="宋体" w:cs="宋体"/>
          <w:spacing w:val="-3"/>
          <w:sz w:val="24"/>
        </w:rPr>
        <w:t>本项目资格预审由采购人、采购代理机构负责编制资格预审文件、发布资格预审公告、实施资格审查等</w:t>
      </w:r>
      <w:r>
        <w:rPr>
          <w:rFonts w:hint="eastAsia" w:ascii="宋体" w:hAnsi="宋体" w:eastAsia="宋体" w:cs="宋体"/>
          <w:spacing w:val="-3"/>
          <w:sz w:val="24"/>
        </w:rPr>
        <w:t>。</w:t>
      </w:r>
      <w:r>
        <w:rPr>
          <w:rFonts w:ascii="宋体" w:hAnsi="宋体" w:eastAsia="宋体" w:cs="宋体"/>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16.2 </w:t>
      </w:r>
      <w:r>
        <w:rPr>
          <w:rFonts w:ascii="宋体" w:hAnsi="宋体" w:eastAsia="宋体" w:cs="宋体"/>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16.3 </w:t>
      </w:r>
      <w:r>
        <w:rPr>
          <w:rFonts w:ascii="宋体" w:hAnsi="宋体" w:eastAsia="宋体" w:cs="宋体"/>
          <w:spacing w:val="-3"/>
          <w:sz w:val="24"/>
        </w:rPr>
        <w:t>本项目资格预审审查结果将现场告知申请人，资格审查不通过的，还将书面告知并详细说明理由。</w:t>
      </w:r>
    </w:p>
    <w:p>
      <w:pPr>
        <w:pStyle w:val="25"/>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16.4 </w:t>
      </w:r>
      <w:r>
        <w:rPr>
          <w:rFonts w:ascii="宋体" w:hAnsi="宋体" w:eastAsia="宋体" w:cs="宋体"/>
          <w:spacing w:val="-3"/>
          <w:sz w:val="24"/>
        </w:rPr>
        <w:t>资格预审小组的组建及其评审工作按照有关法律制度和本文件的规定进行。</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8"/>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bookmarkStart w:id="35" w:name="六、资格预审结果"/>
      <w:bookmarkEnd w:id="35"/>
      <w:bookmarkStart w:id="36" w:name="_Toc13653"/>
      <w:r>
        <w:t>六、资格预审结果</w:t>
      </w:r>
      <w:bookmarkEnd w:id="36"/>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5"/>
        <w:keepNext w:val="0"/>
        <w:keepLines w:val="0"/>
        <w:pageBreakBefore w:val="0"/>
        <w:widowControl w:val="0"/>
        <w:numPr>
          <w:ilvl w:val="0"/>
          <w:numId w:val="0"/>
        </w:numPr>
        <w:tabs>
          <w:tab w:val="left" w:pos="1350"/>
          <w:tab w:val="left" w:pos="1351"/>
        </w:tabs>
        <w:kinsoku/>
        <w:wordWrap/>
        <w:overflowPunct/>
        <w:topLinePunct w:val="0"/>
        <w:autoSpaceDE w:val="0"/>
        <w:autoSpaceDN w:val="0"/>
        <w:bidi w:val="0"/>
        <w:adjustRightInd/>
        <w:snapToGrid/>
        <w:spacing w:line="430" w:lineRule="exact"/>
        <w:ind w:left="240" w:leftChars="109" w:right="325" w:rightChars="0" w:firstLine="705" w:firstLineChars="300"/>
        <w:textAlignment w:val="auto"/>
        <w:rPr>
          <w:spacing w:val="-5"/>
          <w:sz w:val="24"/>
        </w:rPr>
      </w:pPr>
      <w:r>
        <w:rPr>
          <w:rFonts w:hint="eastAsia"/>
          <w:b/>
          <w:bCs/>
          <w:spacing w:val="-3"/>
          <w:sz w:val="24"/>
          <w:lang w:val="en-US" w:eastAsia="zh-CN"/>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37" w:name="七、资格预审纪律要求"/>
      <w:bookmarkEnd w:id="37"/>
      <w:bookmarkStart w:id="38" w:name="_Toc15163"/>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七、资格预审纪律要求</w:t>
      </w:r>
      <w:bookmarkEnd w:id="38"/>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430" w:lineRule="exact"/>
        <w:ind w:left="867" w:leftChars="0"/>
        <w:textAlignment w:val="auto"/>
        <w:rPr>
          <w:sz w:val="22"/>
        </w:rPr>
      </w:pPr>
      <w:bookmarkStart w:id="39" w:name="18.申请人不得具有的情形"/>
      <w:bookmarkEnd w:id="39"/>
      <w:r>
        <w:rPr>
          <w:rFonts w:hint="eastAsia"/>
          <w:lang w:val="en-US" w:eastAsia="zh-CN"/>
        </w:rPr>
        <w:t>18、</w:t>
      </w:r>
      <w:r>
        <w:t>申请人不得具有的情形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firstLine="240" w:firstLineChars="100"/>
        <w:textAlignment w:val="auto"/>
      </w:pPr>
      <w:r>
        <w:t>申请人参加本项目资格预审不得有下列情形：</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提供虚假材料谋取成交；</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采取不正当手段诋毁、排挤其他申请人；</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与采购人、采购代理机构、或其他申请人恶意串通；</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向采购人、采购代理机构、资格预审小组成员行贿或者提供其他不正当利益；</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在资格预审过程中与采购人、采购代理机构进行协商；</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拒绝有关部门的监督检查或者向监督检查部门提供虚假情况；</w:t>
      </w:r>
    </w:p>
    <w:p>
      <w:pPr>
        <w:pStyle w:val="25"/>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法律法规规定的其他情形。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457" w:firstLine="480"/>
        <w:textAlignment w:val="auto"/>
      </w:pPr>
      <w:r>
        <w:t>申请人有上述情形的，按照规定追究法律责任，具备（1）-（7）条情形之一的，同时将取消被确认为资格预审合格的资格。</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40" w:name="八、询问、质疑和投诉"/>
      <w:bookmarkEnd w:id="40"/>
      <w:bookmarkStart w:id="41" w:name="_Toc24556"/>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八、询问、质疑和投诉</w:t>
      </w:r>
      <w:bookmarkEnd w:id="41"/>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867"/>
        <w:jc w:val="both"/>
        <w:textAlignment w:val="auto"/>
        <w:rPr>
          <w:sz w:val="22"/>
        </w:rPr>
      </w:pPr>
      <w:bookmarkStart w:id="42" w:name="19.询问、质疑、投诉"/>
      <w:bookmarkEnd w:id="42"/>
      <w:r>
        <w:rPr>
          <w:rFonts w:hint="eastAsia"/>
          <w:lang w:val="en-US"/>
        </w:rPr>
        <w:t>19</w:t>
      </w:r>
      <w:r>
        <w:rPr>
          <w:rFonts w:hint="eastAsia"/>
          <w:lang w:val="en-US" w:eastAsia="zh-CN"/>
        </w:rPr>
        <w:t>、</w:t>
      </w:r>
      <w:r>
        <w:rPr>
          <w:rFonts w:hint="eastAsia"/>
          <w:lang w:val="en-US"/>
        </w:rPr>
        <w:t xml:space="preserve"> </w:t>
      </w:r>
      <w:r>
        <w:t>询问、质疑、投诉</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340" w:firstLine="480"/>
        <w:jc w:val="both"/>
        <w:textAlignment w:val="auto"/>
      </w:pPr>
      <w:r>
        <w:t>询问、质疑、投诉的接收和处理严格按照《中华人共和国政府采购法》、《中华人民共和国政府采购法实施条例》、《政府采购非招标采购方式管理办法》（财库财政部令第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both"/>
        <w:textAlignment w:val="auto"/>
      </w:pPr>
      <w:bookmarkStart w:id="43" w:name="九、其_他"/>
      <w:bookmarkEnd w:id="43"/>
      <w:bookmarkStart w:id="44" w:name="_Toc10202"/>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left"/>
        <w:textAlignment w:val="auto"/>
      </w:pPr>
      <w:r>
        <w:t>九、其 他</w:t>
      </w:r>
      <w:bookmarkEnd w:id="44"/>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25"/>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344" w:firstLine="723" w:firstLineChars="300"/>
        <w:jc w:val="both"/>
        <w:textAlignment w:val="auto"/>
      </w:pPr>
      <w:r>
        <w:rPr>
          <w:rFonts w:hint="eastAsia"/>
          <w:b/>
          <w:bCs/>
          <w:sz w:val="24"/>
          <w:lang w:val="en-US"/>
        </w:rPr>
        <w:t>20</w:t>
      </w:r>
      <w:r>
        <w:rPr>
          <w:rFonts w:hint="eastAsia"/>
          <w:b/>
          <w:bCs/>
          <w:sz w:val="24"/>
          <w:lang w:val="en-US" w:eastAsia="zh-CN"/>
        </w:rPr>
        <w:t>、</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5"/>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455" w:firstLine="714" w:firstLineChars="300"/>
        <w:jc w:val="both"/>
        <w:textAlignment w:val="auto"/>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240" w:leftChars="109" w:right="455" w:firstLine="714" w:firstLineChars="300"/>
        <w:jc w:val="both"/>
        <w:textAlignment w:val="auto"/>
        <w:rPr>
          <w:rFonts w:hint="default" w:eastAsia="宋体"/>
          <w:lang w:val="en-US" w:eastAsia="zh-CN"/>
        </w:rPr>
        <w:sectPr>
          <w:headerReference r:id="rId7" w:type="default"/>
          <w:footerReference r:id="rId8" w:type="default"/>
          <w:pgSz w:w="11910" w:h="16840"/>
          <w:pgMar w:top="1440" w:right="1080" w:bottom="1440" w:left="1080" w:header="545" w:footer="635" w:gutter="0"/>
          <w:pgNumType w:fmt="decimal"/>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5" w:name="三、资格预审文件"/>
      <w:bookmarkEnd w:id="45"/>
      <w:bookmarkStart w:id="46" w:name="四、申请文件"/>
      <w:bookmarkEnd w:id="46"/>
      <w:r>
        <w:rPr>
          <w:rFonts w:hint="eastAsia"/>
          <w:lang w:val="en-US" w:eastAsia="zh-CN"/>
        </w:rPr>
        <w:t xml:space="preserve">  </w:t>
      </w:r>
    </w:p>
    <w:p>
      <w:pPr>
        <w:pStyle w:val="3"/>
        <w:spacing w:before="116"/>
        <w:ind w:left="0" w:leftChars="0" w:right="180" w:firstLine="1285" w:firstLineChars="400"/>
        <w:jc w:val="both"/>
      </w:pPr>
      <w:bookmarkStart w:id="47" w:name="第三章_申请人资格、资质性及其他类似效力要求"/>
      <w:bookmarkEnd w:id="47"/>
      <w:bookmarkStart w:id="48" w:name="_Toc17331"/>
      <w:r>
        <w:t>第三章 申请人资格、资质性及其他类似效力要求</w:t>
      </w:r>
      <w:bookmarkEnd w:id="48"/>
    </w:p>
    <w:p>
      <w:pPr>
        <w:pStyle w:val="2"/>
        <w:spacing w:before="1"/>
        <w:rPr>
          <w:b/>
        </w:rPr>
      </w:pP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49" w:name="一、参加资格预审的申请人应具备下列资格条件："/>
      <w:bookmarkEnd w:id="49"/>
      <w:r>
        <w:t>一、参加资格预审的申请人应具备下列资格条件：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240" w:firstLineChars="100"/>
        <w:textAlignment w:val="auto"/>
      </w:pPr>
      <w:r>
        <w:t>（一）</w:t>
      </w:r>
      <w:r>
        <w:rPr>
          <w:rFonts w:hint="eastAsia"/>
        </w:rPr>
        <w:t>符合《政府采购法》第二十二条规定的条件</w:t>
      </w:r>
    </w:p>
    <w:p>
      <w:pPr>
        <w:pStyle w:val="27"/>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pStyle w:val="27"/>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pStyle w:val="27"/>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3、具有履行合同所必须的设备和专业技术能力；</w:t>
      </w:r>
    </w:p>
    <w:p>
      <w:pPr>
        <w:pStyle w:val="27"/>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4、具有依法缴纳税收和社会保障资金的良好记录；</w:t>
      </w:r>
    </w:p>
    <w:p>
      <w:pPr>
        <w:pStyle w:val="27"/>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5、参加本次政府采购活动前三年内，在经营活动中没有重大违法违规记录；</w:t>
      </w:r>
    </w:p>
    <w:p>
      <w:pPr>
        <w:pStyle w:val="27"/>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7. 本项目不允许联合体参加；</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8、本项目专门面向中小企业采购；</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zh-CN"/>
        </w:rPr>
      </w:pPr>
      <w:r>
        <w:rPr>
          <w:rFonts w:hint="eastAsia"/>
          <w:b w:val="0"/>
          <w:bCs w:val="0"/>
          <w:color w:val="0000FF"/>
          <w:lang w:val="en-US" w:eastAsia="zh-CN"/>
        </w:rPr>
        <w:t xml:space="preserve">9. </w:t>
      </w:r>
      <w:r>
        <w:rPr>
          <w:rFonts w:hint="eastAsia"/>
          <w:b w:val="0"/>
          <w:bCs w:val="0"/>
          <w:color w:val="0000FF"/>
          <w:lang w:val="zh-CN"/>
        </w:rPr>
        <w:t>本项目特殊资格要求</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（1）具有行政主管部门颁发的市政公用工程施工总承包叁级及以上资质（提供证书复印件并加盖供应商鲜章）</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b w:val="0"/>
          <w:bCs w:val="0"/>
          <w:color w:val="0000FF"/>
          <w:lang w:val="en-US" w:eastAsia="zh-CN"/>
        </w:rPr>
      </w:pPr>
      <w:r>
        <w:rPr>
          <w:rFonts w:hint="eastAsia"/>
          <w:b w:val="0"/>
          <w:bCs w:val="0"/>
          <w:color w:val="0000FF"/>
          <w:lang w:val="en-US" w:eastAsia="zh-CN"/>
        </w:rPr>
        <w:t>（2）具备有效的《安全生产许可证》（提供证书复印件并加盖供应商鲜章）；</w:t>
      </w:r>
    </w:p>
    <w:p>
      <w:pPr>
        <w:pStyle w:val="2"/>
        <w:spacing w:before="174" w:line="364" w:lineRule="auto"/>
        <w:ind w:right="158" w:firstLine="480" w:firstLineChars="200"/>
        <w:rPr>
          <w:rFonts w:hint="eastAsia"/>
          <w:b w:val="0"/>
          <w:bCs w:val="0"/>
          <w:color w:val="0000FF"/>
          <w:lang w:val="en-US" w:eastAsia="zh-CN"/>
        </w:rPr>
      </w:pPr>
      <w:r>
        <w:rPr>
          <w:rFonts w:hint="eastAsia"/>
          <w:b w:val="0"/>
          <w:bCs w:val="0"/>
          <w:color w:val="0000FF"/>
          <w:lang w:val="en-US" w:eastAsia="zh-CN"/>
        </w:rPr>
        <w:t>（3）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pStyle w:val="2"/>
        <w:spacing w:before="174" w:line="364" w:lineRule="auto"/>
        <w:ind w:right="158" w:firstLine="480" w:firstLineChars="200"/>
      </w:pPr>
      <w:r>
        <w:t>注：</w:t>
      </w: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pgNumType w:fmt="decimal"/>
          <w:cols w:space="720" w:num="1"/>
        </w:sectPr>
      </w:pPr>
      <w:r>
        <w:rPr>
          <w:spacing w:val="-5"/>
        </w:rPr>
        <w:t>2</w:t>
      </w:r>
      <w:r>
        <w:rPr>
          <w:rFonts w:hint="eastAsia"/>
          <w:spacing w:val="-5"/>
          <w:lang w:val="en-US" w:eastAsia="zh-CN"/>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27"/>
        <w:numPr>
          <w:ilvl w:val="0"/>
          <w:numId w:val="0"/>
        </w:numPr>
        <w:outlineLvl w:val="1"/>
      </w:pPr>
    </w:p>
    <w:p>
      <w:pPr>
        <w:pStyle w:val="3"/>
        <w:spacing w:line="367" w:lineRule="auto"/>
        <w:ind w:left="4540" w:right="368" w:hanging="4095"/>
        <w:jc w:val="left"/>
      </w:pPr>
      <w:bookmarkStart w:id="50" w:name="_Toc19696"/>
      <w:r>
        <w:t>第四章 申请人应当提供的资格、资质性及其他类似效力要求的相关证明材料</w:t>
      </w:r>
      <w:bookmarkEnd w:id="50"/>
    </w:p>
    <w:p>
      <w:pPr>
        <w:spacing w:after="0" w:line="360" w:lineRule="auto"/>
        <w:ind w:firstLine="480" w:firstLineChars="200"/>
        <w:outlineLvl w:val="0"/>
        <w:rPr>
          <w:rFonts w:ascii="宋体" w:hAnsi="宋体" w:eastAsia="宋体" w:cs="宋体"/>
          <w:bCs/>
          <w:color w:val="0000FF"/>
          <w:sz w:val="24"/>
          <w:szCs w:val="24"/>
        </w:rPr>
      </w:pPr>
      <w:bookmarkStart w:id="51" w:name="第五章_采购项目概况及内容"/>
      <w:bookmarkEnd w:id="51"/>
      <w:r>
        <w:rPr>
          <w:rFonts w:hint="eastAsia" w:ascii="宋体" w:hAnsi="宋体" w:eastAsia="宋体" w:cs="宋体"/>
          <w:bCs/>
          <w:color w:val="0000FF"/>
          <w:sz w:val="24"/>
          <w:szCs w:val="24"/>
        </w:rPr>
        <w:t>1、</w:t>
      </w:r>
      <w:r>
        <w:rPr>
          <w:rFonts w:hint="eastAsia" w:ascii="宋体" w:hAnsi="宋体" w:eastAsia="宋体" w:cs="宋体"/>
          <w:b/>
          <w:bCs/>
          <w:color w:val="0000FF"/>
          <w:sz w:val="24"/>
          <w:szCs w:val="24"/>
        </w:rPr>
        <w:t>具有独立承担民事责任的能力。</w:t>
      </w:r>
      <w:r>
        <w:rPr>
          <w:rFonts w:hint="eastAsia" w:ascii="宋体" w:hAnsi="宋体" w:eastAsia="宋体" w:cs="宋体"/>
          <w:bCs/>
          <w:color w:val="0000FF"/>
          <w:sz w:val="24"/>
          <w:szCs w:val="24"/>
        </w:rPr>
        <w:t>（注：①供应商若为企业法人：提供“统一社会信用代码营业执照副本”；②若为事业法人：提供“统一社会信用代码法人登记证书”；③若为其他组织：提供“对应主管部门颁发的准许执业证明文件或营业执照”；④若为自然人：提供“身份证明材料”。以上均提供复印件）</w:t>
      </w:r>
    </w:p>
    <w:p>
      <w:pPr>
        <w:spacing w:after="0" w:line="360" w:lineRule="auto"/>
        <w:ind w:firstLine="480" w:firstLineChars="200"/>
        <w:outlineLvl w:val="0"/>
        <w:rPr>
          <w:rFonts w:ascii="宋体" w:hAnsi="宋体" w:eastAsia="宋体" w:cs="宋体"/>
          <w:bCs/>
          <w:color w:val="0000FF"/>
          <w:sz w:val="24"/>
          <w:szCs w:val="24"/>
        </w:rPr>
      </w:pPr>
      <w:r>
        <w:rPr>
          <w:rFonts w:hint="eastAsia" w:ascii="宋体" w:hAnsi="宋体" w:eastAsia="宋体" w:cs="宋体"/>
          <w:bCs/>
          <w:color w:val="0000FF"/>
          <w:sz w:val="24"/>
          <w:szCs w:val="24"/>
        </w:rPr>
        <w:t>2、</w:t>
      </w:r>
      <w:r>
        <w:rPr>
          <w:rFonts w:hint="eastAsia" w:ascii="宋体" w:hAnsi="宋体" w:eastAsia="宋体" w:cs="宋体"/>
          <w:b/>
          <w:bCs/>
          <w:color w:val="0000FF"/>
          <w:sz w:val="24"/>
          <w:szCs w:val="24"/>
        </w:rPr>
        <w:t>具备良好商业信誉的证明材料。</w:t>
      </w:r>
      <w:r>
        <w:rPr>
          <w:rFonts w:hint="eastAsia" w:ascii="宋体" w:hAnsi="宋体" w:eastAsia="宋体" w:cs="宋体"/>
          <w:bCs/>
          <w:color w:val="0000FF"/>
          <w:sz w:val="24"/>
          <w:szCs w:val="24"/>
        </w:rPr>
        <w:t>（可提供承诺函）；</w:t>
      </w:r>
    </w:p>
    <w:p>
      <w:pPr>
        <w:spacing w:after="0" w:line="360" w:lineRule="auto"/>
        <w:ind w:firstLine="480" w:firstLineChars="200"/>
        <w:outlineLvl w:val="0"/>
        <w:rPr>
          <w:rFonts w:ascii="宋体" w:hAnsi="宋体" w:eastAsia="宋体" w:cs="宋体"/>
          <w:bCs/>
          <w:color w:val="0000FF"/>
          <w:sz w:val="24"/>
          <w:szCs w:val="24"/>
        </w:rPr>
      </w:pPr>
      <w:r>
        <w:rPr>
          <w:rFonts w:hint="eastAsia" w:ascii="宋体" w:hAnsi="宋体" w:eastAsia="宋体" w:cs="宋体"/>
          <w:bCs/>
          <w:color w:val="0000FF"/>
          <w:sz w:val="24"/>
          <w:szCs w:val="24"/>
        </w:rPr>
        <w:t>3、</w:t>
      </w:r>
      <w:r>
        <w:rPr>
          <w:rFonts w:hint="eastAsia" w:ascii="宋体" w:hAnsi="宋体" w:eastAsia="宋体" w:cs="宋体"/>
          <w:b/>
          <w:bCs/>
          <w:color w:val="0000FF"/>
          <w:sz w:val="24"/>
          <w:szCs w:val="24"/>
        </w:rPr>
        <w:t>具备健全的财务会计制度的证明材料。</w:t>
      </w:r>
      <w:r>
        <w:rPr>
          <w:rFonts w:hint="eastAsia" w:ascii="宋体" w:hAnsi="宋体" w:eastAsia="宋体" w:cs="宋体"/>
          <w:bCs/>
          <w:color w:val="0000FF"/>
          <w:sz w:val="24"/>
          <w:szCs w:val="24"/>
        </w:rPr>
        <w:t>（可提供承诺函）</w:t>
      </w:r>
    </w:p>
    <w:p>
      <w:pPr>
        <w:wordWrap w:val="0"/>
        <w:spacing w:after="0" w:line="360" w:lineRule="auto"/>
        <w:ind w:firstLine="482" w:firstLineChars="200"/>
        <w:outlineLvl w:val="0"/>
        <w:rPr>
          <w:rFonts w:hint="eastAsia" w:ascii="宋体" w:hAnsi="宋体" w:eastAsia="宋体" w:cs="宋体"/>
          <w:bCs/>
          <w:color w:val="0000FF"/>
          <w:sz w:val="24"/>
          <w:szCs w:val="24"/>
        </w:rPr>
      </w:pPr>
      <w:r>
        <w:rPr>
          <w:rFonts w:hint="eastAsia" w:ascii="宋体" w:hAnsi="宋体" w:eastAsia="宋体" w:cs="宋体"/>
          <w:b/>
          <w:bCs/>
          <w:color w:val="0000FF"/>
          <w:sz w:val="24"/>
          <w:szCs w:val="24"/>
        </w:rPr>
        <w:t>4、具有依法缴纳税收的良好记录</w:t>
      </w:r>
      <w:r>
        <w:rPr>
          <w:rFonts w:hint="eastAsia" w:cs="宋体"/>
          <w:b/>
          <w:bCs/>
          <w:color w:val="0000FF"/>
          <w:sz w:val="24"/>
          <w:szCs w:val="24"/>
          <w:lang w:eastAsia="zh-CN"/>
        </w:rPr>
        <w:t>。（</w:t>
      </w:r>
      <w:r>
        <w:rPr>
          <w:rFonts w:hint="eastAsia" w:ascii="宋体" w:hAnsi="宋体" w:eastAsia="宋体" w:cs="宋体"/>
          <w:bCs/>
          <w:color w:val="0000FF"/>
          <w:sz w:val="24"/>
          <w:szCs w:val="24"/>
        </w:rPr>
        <w:t>可提供承诺函</w:t>
      </w:r>
      <w:r>
        <w:rPr>
          <w:rFonts w:hint="eastAsia" w:cs="宋体"/>
          <w:b/>
          <w:bCs/>
          <w:color w:val="0000FF"/>
          <w:sz w:val="24"/>
          <w:szCs w:val="24"/>
          <w:lang w:eastAsia="zh-CN"/>
        </w:rPr>
        <w:t>）</w:t>
      </w:r>
      <w:r>
        <w:rPr>
          <w:rFonts w:hint="eastAsia" w:ascii="宋体" w:hAnsi="宋体" w:eastAsia="宋体" w:cs="宋体"/>
          <w:bCs/>
          <w:color w:val="0000FF"/>
          <w:sz w:val="24"/>
          <w:szCs w:val="24"/>
        </w:rPr>
        <w:t xml:space="preserve">。 </w:t>
      </w:r>
    </w:p>
    <w:p>
      <w:pPr>
        <w:wordWrap w:val="0"/>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5、具有依法缴纳社会保障资金的良好记录</w:t>
      </w:r>
      <w:r>
        <w:rPr>
          <w:rFonts w:hint="eastAsia" w:cs="宋体"/>
          <w:b/>
          <w:bCs/>
          <w:color w:val="0000FF"/>
          <w:sz w:val="24"/>
          <w:szCs w:val="24"/>
          <w:lang w:eastAsia="zh-CN"/>
        </w:rPr>
        <w:t>。</w:t>
      </w:r>
      <w:r>
        <w:rPr>
          <w:rFonts w:hint="eastAsia" w:ascii="宋体" w:hAnsi="宋体" w:eastAsia="宋体" w:cs="宋体"/>
          <w:bCs/>
          <w:color w:val="0000FF"/>
          <w:sz w:val="24"/>
          <w:szCs w:val="24"/>
        </w:rPr>
        <w:t>(可提供承诺函）。</w:t>
      </w:r>
    </w:p>
    <w:p>
      <w:pPr>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6、具备履行合同所必需的设备和专业技术能力的证明材料</w:t>
      </w:r>
      <w:r>
        <w:rPr>
          <w:rFonts w:hint="eastAsia" w:ascii="宋体" w:hAnsi="宋体" w:eastAsia="宋体" w:cs="宋体"/>
          <w:bCs/>
          <w:color w:val="0000FF"/>
          <w:sz w:val="24"/>
          <w:szCs w:val="24"/>
        </w:rPr>
        <w:t>；（可提供承诺函）</w:t>
      </w:r>
    </w:p>
    <w:p>
      <w:pPr>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7、参加政府采购活动前3年内在经营活动中没有重大违法记录的承诺函</w:t>
      </w:r>
      <w:r>
        <w:rPr>
          <w:rFonts w:hint="eastAsia" w:ascii="宋体" w:hAnsi="宋体" w:eastAsia="宋体" w:cs="宋体"/>
          <w:bCs/>
          <w:color w:val="0000FF"/>
          <w:sz w:val="24"/>
          <w:szCs w:val="24"/>
        </w:rPr>
        <w:t>；（可提供承诺函）</w:t>
      </w:r>
    </w:p>
    <w:p>
      <w:pPr>
        <w:pStyle w:val="27"/>
        <w:ind w:firstLine="470" w:firstLineChars="195"/>
        <w:outlineLvl w:val="1"/>
        <w:rPr>
          <w:rFonts w:hint="eastAsia" w:ascii="宋体" w:hAnsi="宋体" w:eastAsia="宋体" w:cs="宋体"/>
          <w:b/>
          <w:bCs/>
          <w:color w:val="0000FF"/>
          <w:sz w:val="24"/>
          <w:highlight w:val="none"/>
          <w:lang w:eastAsia="zh-CN"/>
        </w:rPr>
      </w:pPr>
      <w:r>
        <w:rPr>
          <w:rFonts w:hint="eastAsia" w:ascii="宋体" w:hAnsi="宋体" w:cs="宋体"/>
          <w:b/>
          <w:bCs/>
          <w:color w:val="0000FF"/>
          <w:sz w:val="24"/>
          <w:highlight w:val="none"/>
        </w:rPr>
        <w:t>8、根据政府采购项目提出的特殊条件</w:t>
      </w:r>
      <w:r>
        <w:rPr>
          <w:rFonts w:hint="eastAsia" w:ascii="宋体" w:hAnsi="宋体" w:cs="宋体"/>
          <w:b/>
          <w:bCs/>
          <w:color w:val="0000FF"/>
          <w:sz w:val="24"/>
          <w:highlight w:val="none"/>
          <w:lang w:eastAsia="zh-CN"/>
        </w:rPr>
        <w:t>证明材料：</w:t>
      </w:r>
    </w:p>
    <w:p>
      <w:pPr>
        <w:spacing w:line="360" w:lineRule="auto"/>
        <w:ind w:firstLine="480" w:firstLineChars="200"/>
        <w:rPr>
          <w:rFonts w:hint="eastAsia" w:ascii="宋体" w:hAnsi="宋体" w:cs="宋体"/>
          <w:color w:val="0000FF"/>
          <w:sz w:val="24"/>
          <w:highlight w:val="none"/>
          <w:lang w:val="en-US" w:eastAsia="zh-CN"/>
        </w:rPr>
      </w:pPr>
      <w:r>
        <w:rPr>
          <w:rFonts w:hint="eastAsia" w:ascii="宋体" w:hAnsi="宋体" w:cs="宋体"/>
          <w:color w:val="0000FF"/>
          <w:sz w:val="24"/>
          <w:highlight w:val="none"/>
          <w:lang w:val="en-US" w:eastAsia="zh-CN"/>
        </w:rPr>
        <w:t>（1）具有行政主管部门颁发的市政公用工程施工总承包叁级及以上资质（提供证书复印件并加盖供应商鲜章）</w:t>
      </w:r>
    </w:p>
    <w:p>
      <w:pPr>
        <w:spacing w:line="360" w:lineRule="auto"/>
        <w:ind w:firstLine="480" w:firstLineChars="200"/>
        <w:rPr>
          <w:rFonts w:hint="eastAsia" w:ascii="宋体" w:hAnsi="宋体" w:cs="宋体"/>
          <w:color w:val="0000FF"/>
          <w:sz w:val="24"/>
          <w:highlight w:val="none"/>
          <w:lang w:val="en-US" w:eastAsia="zh-CN"/>
        </w:rPr>
      </w:pPr>
      <w:r>
        <w:rPr>
          <w:rFonts w:hint="eastAsia" w:ascii="宋体" w:hAnsi="宋体" w:cs="宋体"/>
          <w:color w:val="0000FF"/>
          <w:sz w:val="24"/>
          <w:highlight w:val="none"/>
          <w:lang w:val="en-US" w:eastAsia="zh-CN"/>
        </w:rPr>
        <w:t>（2）具备有效的《安全生产许可证》（提供证书复印件并加盖供应商鲜章）；</w:t>
      </w:r>
    </w:p>
    <w:p>
      <w:pPr>
        <w:spacing w:line="360" w:lineRule="auto"/>
        <w:ind w:firstLine="480" w:firstLineChars="200"/>
        <w:rPr>
          <w:rFonts w:hint="eastAsia" w:ascii="宋体" w:hAnsi="宋体" w:cs="宋体"/>
          <w:color w:val="0000FF"/>
          <w:sz w:val="24"/>
          <w:highlight w:val="none"/>
          <w:lang w:val="en-US" w:eastAsia="zh-CN"/>
        </w:rPr>
      </w:pPr>
      <w:r>
        <w:rPr>
          <w:rFonts w:hint="eastAsia" w:ascii="宋体" w:hAnsi="宋体" w:cs="宋体"/>
          <w:color w:val="0000FF"/>
          <w:sz w:val="24"/>
          <w:highlight w:val="none"/>
          <w:lang w:val="en-US" w:eastAsia="zh-CN"/>
        </w:rPr>
        <w:t>（3）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spacing w:line="360" w:lineRule="auto"/>
        <w:ind w:firstLine="480" w:firstLineChars="200"/>
        <w:rPr>
          <w:rFonts w:hint="eastAsia" w:ascii="宋体" w:hAnsi="宋体" w:eastAsia="宋体" w:cs="宋体"/>
          <w:color w:val="0000FF"/>
          <w:sz w:val="24"/>
          <w:szCs w:val="24"/>
        </w:rPr>
      </w:pPr>
      <w:r>
        <w:rPr>
          <w:rFonts w:hint="eastAsia" w:ascii="宋体" w:hAnsi="宋体" w:cs="宋体"/>
          <w:color w:val="0000FF"/>
          <w:sz w:val="24"/>
          <w:highlight w:val="none"/>
        </w:rPr>
        <w:t>9、本项目不接受联合体参与采购活动。</w:t>
      </w:r>
    </w:p>
    <w:p>
      <w:pPr>
        <w:pStyle w:val="2"/>
        <w:ind w:firstLine="480"/>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10、本项目</w:t>
      </w:r>
      <w:r>
        <w:rPr>
          <w:rFonts w:hint="eastAsia" w:ascii="宋体" w:hAnsi="宋体" w:eastAsiaTheme="minorEastAsia" w:cstheme="minorBidi"/>
          <w:color w:val="0000FF"/>
          <w:kern w:val="2"/>
          <w:sz w:val="24"/>
          <w:szCs w:val="24"/>
          <w:lang w:val="en-US" w:eastAsia="zh-CN" w:bidi="ar-SA"/>
        </w:rPr>
        <w:t>专门面向中小企业采购</w:t>
      </w:r>
      <w:r>
        <w:rPr>
          <w:rFonts w:hint="eastAsia" w:ascii="宋体" w:hAnsi="宋体" w:eastAsia="宋体" w:cs="宋体"/>
          <w:color w:val="0000FF"/>
          <w:sz w:val="24"/>
          <w:szCs w:val="24"/>
          <w:lang w:val="en-US" w:eastAsia="zh-CN"/>
        </w:rPr>
        <w:t>。</w:t>
      </w:r>
    </w:p>
    <w:p>
      <w:pPr>
        <w:ind w:firstLine="480"/>
        <w:rPr>
          <w:rFonts w:hint="eastAsia"/>
        </w:rPr>
      </w:pPr>
    </w:p>
    <w:p>
      <w:pPr>
        <w:spacing w:line="360" w:lineRule="auto"/>
        <w:ind w:firstLine="482" w:firstLineChars="200"/>
        <w:rPr>
          <w:rFonts w:ascii="宋体" w:hAnsi="宋体" w:eastAsia="宋体" w:cs="宋体"/>
          <w:b/>
          <w:color w:val="0000FF"/>
          <w:sz w:val="24"/>
          <w:highlight w:val="none"/>
        </w:rPr>
      </w:pPr>
      <w:r>
        <w:rPr>
          <w:rFonts w:hint="eastAsia" w:ascii="宋体" w:hAnsi="宋体" w:eastAsia="宋体" w:cs="宋体"/>
          <w:b/>
          <w:color w:val="0000FF"/>
          <w:sz w:val="24"/>
          <w:highlight w:val="none"/>
        </w:rPr>
        <w:t>说明：1</w:t>
      </w:r>
      <w:r>
        <w:rPr>
          <w:rFonts w:hint="eastAsia" w:ascii="宋体" w:hAnsi="宋体" w:eastAsia="宋体" w:cs="宋体"/>
          <w:b/>
          <w:color w:val="0000FF"/>
          <w:sz w:val="24"/>
          <w:highlight w:val="none"/>
          <w:lang w:eastAsia="zh-CN"/>
        </w:rPr>
        <w:t>、</w:t>
      </w:r>
      <w:r>
        <w:rPr>
          <w:rFonts w:hint="eastAsia" w:ascii="宋体" w:hAnsi="宋体" w:eastAsia="宋体" w:cs="宋体"/>
          <w:b/>
          <w:color w:val="0000FF"/>
          <w:sz w:val="24"/>
          <w:highlight w:val="none"/>
        </w:rPr>
        <w:t>供应商提供的以上资格证明材料为复印件</w:t>
      </w:r>
      <w:r>
        <w:rPr>
          <w:rFonts w:hint="eastAsia" w:ascii="宋体" w:hAnsi="宋体" w:eastAsia="宋体" w:cs="宋体"/>
          <w:b/>
          <w:color w:val="0000FF"/>
          <w:sz w:val="24"/>
          <w:highlight w:val="none"/>
          <w:lang w:eastAsia="zh-CN"/>
        </w:rPr>
        <w:t>、扫描件</w:t>
      </w:r>
      <w:r>
        <w:rPr>
          <w:rFonts w:hint="eastAsia" w:ascii="宋体" w:hAnsi="宋体" w:eastAsia="宋体" w:cs="宋体"/>
          <w:b/>
          <w:color w:val="0000FF"/>
          <w:sz w:val="24"/>
          <w:highlight w:val="none"/>
        </w:rPr>
        <w:t>的均应加盖供应商公章(鲜章)。</w:t>
      </w:r>
    </w:p>
    <w:p>
      <w:pPr>
        <w:numPr>
          <w:ilvl w:val="0"/>
          <w:numId w:val="0"/>
        </w:numPr>
        <w:spacing w:line="360" w:lineRule="auto"/>
        <w:ind w:firstLine="1205" w:firstLineChars="500"/>
        <w:rPr>
          <w:rFonts w:hint="eastAsia" w:ascii="宋体" w:hAnsi="宋体" w:eastAsia="宋体" w:cs="宋体"/>
          <w:b/>
          <w:color w:val="0000FF"/>
          <w:sz w:val="24"/>
          <w:highlight w:val="none"/>
        </w:rPr>
      </w:pPr>
      <w:r>
        <w:rPr>
          <w:rFonts w:hint="eastAsia" w:ascii="宋体" w:hAnsi="宋体" w:eastAsia="宋体" w:cs="宋体"/>
          <w:b/>
          <w:color w:val="0000FF"/>
          <w:sz w:val="24"/>
          <w:highlight w:val="none"/>
          <w:lang w:val="en-US" w:eastAsia="zh-CN"/>
        </w:rPr>
        <w:t>2、</w:t>
      </w:r>
      <w:r>
        <w:rPr>
          <w:rFonts w:hint="eastAsia" w:ascii="宋体" w:hAnsi="宋体" w:eastAsia="宋体" w:cs="宋体"/>
          <w:b/>
          <w:color w:val="0000FF"/>
          <w:sz w:val="24"/>
          <w:highlight w:val="none"/>
        </w:rPr>
        <w:t>供应商应对其所提供的资格证明材料来源的合法性、真实性负责。</w:t>
      </w:r>
    </w:p>
    <w:p>
      <w:pPr>
        <w:numPr>
          <w:ilvl w:val="0"/>
          <w:numId w:val="0"/>
        </w:numPr>
        <w:spacing w:line="360" w:lineRule="auto"/>
        <w:ind w:firstLine="1205" w:firstLineChars="5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FF"/>
          <w:sz w:val="24"/>
          <w:highlight w:val="none"/>
          <w:lang w:val="en-US" w:eastAsia="zh-CN"/>
        </w:rPr>
        <w:t>3、</w:t>
      </w:r>
      <w:r>
        <w:rPr>
          <w:rFonts w:hint="eastAsia" w:ascii="宋体" w:hAnsi="宋体" w:eastAsia="宋体" w:cs="宋体"/>
          <w:b/>
          <w:color w:val="0000FF"/>
          <w:sz w:val="24"/>
          <w:highlight w:val="none"/>
        </w:rPr>
        <w:t>提供的证件材料如有有效期要求的，必须在有效期内</w:t>
      </w:r>
      <w:r>
        <w:rPr>
          <w:rFonts w:hint="eastAsia" w:ascii="宋体" w:hAnsi="宋体" w:eastAsia="宋体" w:cs="宋体"/>
          <w:b/>
          <w:color w:val="0000FF"/>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100" w:line="400" w:lineRule="exact"/>
        <w:textAlignment w:val="auto"/>
        <w:rPr>
          <w:rFonts w:hint="eastAsia" w:ascii="宋体" w:hAnsi="宋体" w:eastAsia="宋体" w:cs="宋体"/>
          <w:b/>
          <w:bCs/>
          <w:sz w:val="24"/>
          <w:highlight w:val="none"/>
        </w:rPr>
      </w:pPr>
    </w:p>
    <w:p>
      <w:pPr>
        <w:pStyle w:val="2"/>
        <w:rPr>
          <w:sz w:val="29"/>
        </w:rPr>
      </w:pPr>
    </w:p>
    <w:p/>
    <w:p>
      <w:pPr>
        <w:pStyle w:val="2"/>
      </w:pPr>
    </w:p>
    <w:p/>
    <w:p>
      <w:pPr>
        <w:pStyle w:val="2"/>
      </w:pPr>
    </w:p>
    <w:p/>
    <w:p>
      <w:pPr>
        <w:pStyle w:val="3"/>
      </w:pPr>
      <w:bookmarkStart w:id="52" w:name="第六章_申请文件格式"/>
      <w:bookmarkEnd w:id="52"/>
      <w:bookmarkStart w:id="53" w:name="_Toc20792"/>
      <w:r>
        <w:t>第</w:t>
      </w:r>
      <w:r>
        <w:rPr>
          <w:rFonts w:hint="eastAsia"/>
        </w:rPr>
        <w:t>五</w:t>
      </w:r>
      <w:r>
        <w:t>章 申请文件格式</w:t>
      </w:r>
      <w:bookmarkEnd w:id="53"/>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pgNumType w:fmt="decimal"/>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4" w:name="“申请文件”格式"/>
      <w:bookmarkEnd w:id="54"/>
      <w:bookmarkStart w:id="55" w:name="_Toc18968"/>
      <w:bookmarkStart w:id="56" w:name="_Toc31272"/>
      <w:r>
        <w:t>“申请文件”格式</w:t>
      </w:r>
      <w:bookmarkEnd w:id="55"/>
      <w:bookmarkEnd w:id="56"/>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7" w:name="_Toc23875"/>
      <w:bookmarkStart w:id="58" w:name="_Toc727"/>
      <w:bookmarkStart w:id="59" w:name="_Toc1601"/>
      <w:r>
        <w:rPr>
          <w:b/>
          <w:sz w:val="32"/>
        </w:rPr>
        <w:t>申请文件</w:t>
      </w:r>
      <w:bookmarkEnd w:id="57"/>
      <w:bookmarkEnd w:id="58"/>
      <w:bookmarkEnd w:id="59"/>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60" w:name="_Toc2173"/>
      <w:r>
        <w:rPr>
          <w:b/>
          <w:sz w:val="32"/>
        </w:rPr>
        <w:t>项目名称： 项目编号：</w:t>
      </w:r>
      <w:bookmarkEnd w:id="60"/>
    </w:p>
    <w:p>
      <w:pPr>
        <w:spacing w:line="423" w:lineRule="exact"/>
        <w:ind w:left="1031"/>
        <w:outlineLvl w:val="1"/>
        <w:rPr>
          <w:sz w:val="34"/>
        </w:rPr>
      </w:pPr>
      <w:bookmarkStart w:id="61" w:name="_Toc3807"/>
      <w:r>
        <w:rPr>
          <w:b/>
          <w:sz w:val="32"/>
        </w:rPr>
        <w:t>包号（如有）</w:t>
      </w:r>
      <w:r>
        <w:rPr>
          <w:sz w:val="34"/>
        </w:rPr>
        <w:t>：</w:t>
      </w:r>
      <w:bookmarkEnd w:id="61"/>
    </w:p>
    <w:p>
      <w:pPr>
        <w:spacing w:before="273"/>
        <w:ind w:left="1031"/>
        <w:outlineLvl w:val="1"/>
        <w:rPr>
          <w:b/>
          <w:sz w:val="32"/>
        </w:rPr>
      </w:pPr>
      <w:bookmarkStart w:id="62" w:name="_Toc4711"/>
      <w:r>
        <w:rPr>
          <w:b/>
          <w:sz w:val="32"/>
        </w:rPr>
        <w:t>供应商名称：</w:t>
      </w:r>
      <w:bookmarkEnd w:id="62"/>
    </w:p>
    <w:p>
      <w:pPr>
        <w:pStyle w:val="2"/>
        <w:spacing w:before="6"/>
        <w:rPr>
          <w:b/>
          <w:sz w:val="23"/>
        </w:rPr>
      </w:pPr>
    </w:p>
    <w:p>
      <w:pPr>
        <w:spacing w:line="412" w:lineRule="auto"/>
        <w:ind w:left="1016" w:right="2723" w:firstLine="12"/>
        <w:outlineLvl w:val="1"/>
        <w:rPr>
          <w:b/>
          <w:sz w:val="32"/>
        </w:rPr>
      </w:pPr>
      <w:bookmarkStart w:id="63" w:name="_Toc18939"/>
      <w:r>
        <w:rPr>
          <w:b/>
          <w:w w:val="90"/>
          <w:sz w:val="32"/>
        </w:rPr>
        <w:t xml:space="preserve">法定代表人/单位负责人（签字或盖个人名章）： </w:t>
      </w:r>
      <w:r>
        <w:rPr>
          <w:b/>
          <w:sz w:val="32"/>
        </w:rPr>
        <w:t>日期：XX 年XX 月XX 日</w:t>
      </w:r>
      <w:bookmarkEnd w:id="63"/>
    </w:p>
    <w:p>
      <w:pPr>
        <w:spacing w:line="412" w:lineRule="auto"/>
        <w:rPr>
          <w:sz w:val="32"/>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J2iBhkkCAAD2BAAADgAAAAAAAAAB&#10;ACAAAAAjAQAAZHJzL2Uyb0RvYy54bWxQSwUGAAAAAAYABgBZAQAA3gU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4" w:name="一、法定代表人/单位负责人身份证明"/>
      <w:bookmarkEnd w:id="64"/>
      <w:bookmarkStart w:id="65" w:name="_Toc2600"/>
      <w:bookmarkStart w:id="66" w:name="_Toc12252"/>
    </w:p>
    <w:p>
      <w:pPr>
        <w:pStyle w:val="4"/>
        <w:spacing w:before="12"/>
        <w:ind w:right="187"/>
      </w:pPr>
    </w:p>
    <w:p>
      <w:pPr>
        <w:pStyle w:val="4"/>
        <w:spacing w:before="12"/>
        <w:ind w:right="187"/>
      </w:pPr>
      <w:r>
        <w:t>一、法定代表人/单位负责人身份证明</w:t>
      </w:r>
      <w:bookmarkEnd w:id="65"/>
      <w:bookmarkEnd w:id="66"/>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2"/>
      </w:pPr>
    </w:p>
    <w:p>
      <w:pPr>
        <w:pStyle w:val="2"/>
      </w:pPr>
    </w:p>
    <w:p>
      <w:pPr>
        <w:pStyle w:val="2"/>
      </w:pPr>
    </w:p>
    <w:p>
      <w:pPr>
        <w:pStyle w:val="2"/>
      </w:pPr>
    </w:p>
    <w:p>
      <w:pPr>
        <w:pStyle w:val="2"/>
      </w:pPr>
    </w:p>
    <w:p>
      <w:pPr>
        <w:pStyle w:val="6"/>
        <w:spacing w:before="166"/>
        <w:ind w:left="870"/>
      </w:pPr>
      <w:r>
        <w:t>说明：</w:t>
      </w:r>
    </w:p>
    <w:p>
      <w:pPr>
        <w:pStyle w:val="25"/>
        <w:numPr>
          <w:ilvl w:val="0"/>
          <w:numId w:val="8"/>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5"/>
        <w:numPr>
          <w:ilvl w:val="0"/>
          <w:numId w:val="8"/>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rGXa0UkCAAD2BAAADgAAAAAAAAAB&#10;ACAAAAAjAQAAZHJzL2Uyb0RvYy54bWxQSwUGAAAAAAYABgBZAQAA3gU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7" w:name="_Toc15761"/>
      <w:bookmarkStart w:id="68" w:name="_Toc677"/>
      <w:bookmarkStart w:id="69" w:name="_Toc19603"/>
      <w:r>
        <w:rPr>
          <w:b/>
          <w:sz w:val="30"/>
        </w:rPr>
        <w:t>二、法定代表人/单位负责人授权书</w:t>
      </w:r>
      <w:bookmarkEnd w:id="67"/>
      <w:bookmarkEnd w:id="68"/>
      <w:bookmarkEnd w:id="69"/>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5"/>
        <w:numPr>
          <w:ilvl w:val="0"/>
          <w:numId w:val="0"/>
        </w:numPr>
        <w:tabs>
          <w:tab w:val="left" w:pos="1116"/>
        </w:tabs>
        <w:spacing w:line="274" w:lineRule="exact"/>
        <w:ind w:left="869" w:leftChars="0"/>
        <w:rPr>
          <w:rFonts w:ascii="宋体" w:hAnsi="宋体" w:eastAsia="宋体" w:cs="宋体"/>
          <w:b/>
          <w:spacing w:val="-3"/>
          <w:sz w:val="24"/>
        </w:rPr>
      </w:pPr>
      <w:r>
        <w:rPr>
          <w:rFonts w:hint="eastAsia" w:ascii="宋体" w:hAnsi="宋体" w:eastAsia="宋体" w:cs="宋体"/>
          <w:b/>
          <w:spacing w:val="-3"/>
          <w:sz w:val="24"/>
          <w:lang w:val="en-US" w:eastAsia="zh-CN"/>
        </w:rPr>
        <w:t>1.</w:t>
      </w:r>
      <w:r>
        <w:rPr>
          <w:rFonts w:ascii="宋体" w:hAnsi="宋体" w:eastAsia="宋体" w:cs="宋体"/>
          <w:b/>
          <w:spacing w:val="-3"/>
          <w:sz w:val="24"/>
        </w:rPr>
        <w:t>上述证明文件在申请文件中附有法定代表人/单位负责人、授权代表身份证复印件(身  份证两面均应复印)时才能生效。</w:t>
      </w:r>
    </w:p>
    <w:p>
      <w:pPr>
        <w:pStyle w:val="25"/>
        <w:numPr>
          <w:ilvl w:val="0"/>
          <w:numId w:val="0"/>
        </w:numPr>
        <w:tabs>
          <w:tab w:val="left" w:pos="1116"/>
        </w:tabs>
        <w:spacing w:line="274" w:lineRule="exact"/>
        <w:ind w:left="869" w:leftChars="0"/>
        <w:rPr>
          <w:b/>
          <w:sz w:val="24"/>
        </w:rPr>
      </w:pPr>
      <w:r>
        <w:rPr>
          <w:rFonts w:hint="eastAsia"/>
          <w:b/>
          <w:spacing w:val="-3"/>
          <w:sz w:val="24"/>
          <w:lang w:val="en-US" w:eastAsia="zh-CN"/>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3MeFLUAAAAAwEAAA8AAAAAAAAAAQAgAAAA&#10;IgAAAGRycy9kb3ducmV2LnhtbFBLAQIUABQAAAAIAIdO4kBj72BHSAIAAPYEAAAOAAAAAAAAAAEA&#10;IAAAACMBAABkcnMvZTJvRG9jLnhtbFBLBQYAAAAABgAGAFkBAADdBQ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0" w:name="_Toc5485"/>
      <w:bookmarkStart w:id="71" w:name="_Toc13740"/>
    </w:p>
    <w:p>
      <w:pPr>
        <w:spacing w:before="12"/>
        <w:ind w:left="225" w:right="196"/>
        <w:jc w:val="center"/>
        <w:outlineLvl w:val="0"/>
        <w:rPr>
          <w:b/>
          <w:sz w:val="30"/>
        </w:rPr>
      </w:pPr>
      <w:bookmarkStart w:id="72" w:name="_Toc21931"/>
      <w:r>
        <w:rPr>
          <w:b/>
          <w:sz w:val="30"/>
        </w:rPr>
        <w:t>三、申请人承诺函</w:t>
      </w:r>
      <w:bookmarkEnd w:id="70"/>
      <w:bookmarkEnd w:id="71"/>
      <w:bookmarkEnd w:id="72"/>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 w:val="0"/>
          <w:bCs/>
          <w:sz w:val="24"/>
        </w:rPr>
      </w:pPr>
      <w:r>
        <w:rPr>
          <w:sz w:val="24"/>
        </w:rPr>
        <w:t>八、我单位及我单位提供的产品均满足法律法规强制性要求的其他许可或认证资格。</w:t>
      </w:r>
      <w:r>
        <w:rPr>
          <w:b w:val="0"/>
          <w:bCs/>
          <w:sz w:val="24"/>
        </w:rPr>
        <w:t>九、我单位/公司完全同意并满足资格预审文件资格预审须知要求的非资格性条件的实</w:t>
      </w:r>
    </w:p>
    <w:p>
      <w:pPr>
        <w:pStyle w:val="6"/>
        <w:spacing w:before="17"/>
        <w:rPr>
          <w:b w:val="0"/>
          <w:bCs/>
        </w:rPr>
      </w:pPr>
      <w:bookmarkStart w:id="73" w:name="质性条款要求。"/>
      <w:bookmarkEnd w:id="73"/>
      <w:r>
        <w:rPr>
          <w:b w:val="0"/>
          <w:bCs/>
        </w:rPr>
        <w:t>质性条款要求。</w:t>
      </w:r>
    </w:p>
    <w:p>
      <w:pPr>
        <w:ind w:firstLine="928" w:firstLineChars="400"/>
        <w:rPr>
          <w:b w:val="0"/>
          <w:bCs w:val="0"/>
          <w:sz w:val="24"/>
          <w:szCs w:val="24"/>
        </w:rPr>
      </w:pPr>
      <w:r>
        <w:rPr>
          <w:rFonts w:hint="eastAsia"/>
          <w:b w:val="0"/>
          <w:bCs w:val="0"/>
          <w:spacing w:val="-4"/>
          <w:sz w:val="24"/>
          <w:szCs w:val="24"/>
          <w:lang w:val="en-US" w:eastAsia="zh-CN"/>
        </w:rPr>
        <w:t>十、</w:t>
      </w:r>
      <w:r>
        <w:rPr>
          <w:b w:val="0"/>
          <w:bCs w:val="0"/>
          <w:spacing w:val="-4"/>
          <w:sz w:val="24"/>
          <w:szCs w:val="24"/>
        </w:rPr>
        <w:t>本项目资格预审申请文件有效期为递交资格预审申请文件截止之日起</w:t>
      </w:r>
      <w:r>
        <w:rPr>
          <w:b w:val="0"/>
          <w:bCs w:val="0"/>
          <w:sz w:val="24"/>
          <w:szCs w:val="24"/>
          <w:u w:val="single"/>
        </w:rPr>
        <w:tab/>
      </w:r>
      <w:r>
        <w:rPr>
          <w:rFonts w:hint="eastAsia"/>
          <w:b w:val="0"/>
          <w:bCs w:val="0"/>
          <w:sz w:val="24"/>
          <w:szCs w:val="24"/>
          <w:u w:val="single"/>
          <w:lang w:val="en-US" w:eastAsia="zh-CN"/>
        </w:rPr>
        <w:t xml:space="preserve">  </w:t>
      </w:r>
      <w:r>
        <w:rPr>
          <w:b w:val="0"/>
          <w:bCs w:val="0"/>
          <w:spacing w:val="-4"/>
          <w:sz w:val="24"/>
          <w:szCs w:val="24"/>
        </w:rPr>
        <w:t>天。</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sectPr>
          <w:pgSz w:w="11910" w:h="16840"/>
          <w:pgMar w:top="720" w:right="780" w:bottom="820" w:left="800" w:header="525" w:footer="635" w:gutter="0"/>
          <w:pgNumType w:fmt="decimal"/>
          <w:cols w:space="720" w:num="1"/>
        </w:sectPr>
      </w:pPr>
    </w:p>
    <w:p>
      <w:pPr>
        <w:pStyle w:val="2"/>
        <w:spacing w:before="1"/>
        <w:rPr>
          <w:sz w:val="18"/>
        </w:rPr>
      </w:pPr>
    </w:p>
    <w:p>
      <w:pPr>
        <w:pStyle w:val="4"/>
      </w:pPr>
      <w:bookmarkStart w:id="74" w:name="四、无行贿犯罪记录承诺函"/>
      <w:bookmarkEnd w:id="74"/>
      <w:bookmarkStart w:id="75" w:name="_Toc32702"/>
      <w:bookmarkStart w:id="76" w:name="_Toc12189"/>
    </w:p>
    <w:p>
      <w:pPr>
        <w:pStyle w:val="4"/>
      </w:pPr>
      <w:r>
        <w:t>四、无行贿犯罪记录承诺函</w:t>
      </w:r>
      <w:bookmarkEnd w:id="75"/>
      <w:bookmarkEnd w:id="76"/>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pgNumType w:fmt="decimal"/>
          <w:cols w:space="720" w:num="1"/>
        </w:sectPr>
      </w:pPr>
    </w:p>
    <w:p>
      <w:pPr>
        <w:pStyle w:val="2"/>
        <w:spacing w:before="1"/>
        <w:rPr>
          <w:sz w:val="18"/>
        </w:rPr>
      </w:pPr>
    </w:p>
    <w:p>
      <w:pPr>
        <w:pStyle w:val="4"/>
        <w:ind w:left="392" w:right="0"/>
        <w:jc w:val="left"/>
      </w:pPr>
      <w:bookmarkStart w:id="77" w:name="五、参加政府采购活动前三年内，在经营活动中没有重大违法记录承诺函"/>
      <w:bookmarkEnd w:id="77"/>
      <w:bookmarkStart w:id="78" w:name="_Toc21155"/>
      <w:bookmarkStart w:id="79" w:name="_Toc2347"/>
    </w:p>
    <w:p>
      <w:pPr>
        <w:pStyle w:val="4"/>
        <w:ind w:left="392" w:right="0"/>
        <w:jc w:val="left"/>
      </w:pPr>
      <w:r>
        <w:t>五、参加政府采购活动前三年内，在经营活动中没有重大违法记录承诺函</w:t>
      </w:r>
      <w:bookmarkEnd w:id="78"/>
      <w:bookmarkEnd w:id="79"/>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6"/>
        <w:spacing w:before="214"/>
        <w:ind w:left="870"/>
      </w:pPr>
      <w:bookmarkStart w:id="80" w:name="说明："/>
      <w:bookmarkEnd w:id="80"/>
      <w:r>
        <w:t>说明：</w:t>
      </w:r>
    </w:p>
    <w:p>
      <w:pPr>
        <w:pStyle w:val="25"/>
        <w:numPr>
          <w:ilvl w:val="0"/>
          <w:numId w:val="9"/>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5"/>
        <w:numPr>
          <w:ilvl w:val="0"/>
          <w:numId w:val="9"/>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pgNumType w:fmt="decimal"/>
          <w:cols w:space="720" w:num="1"/>
        </w:sectPr>
      </w:pPr>
    </w:p>
    <w:p>
      <w:pPr>
        <w:pStyle w:val="2"/>
        <w:spacing w:before="1"/>
        <w:rPr>
          <w:b/>
          <w:sz w:val="18"/>
        </w:rPr>
      </w:pPr>
    </w:p>
    <w:p>
      <w:pPr>
        <w:spacing w:before="58"/>
        <w:ind w:left="225" w:right="189"/>
        <w:jc w:val="center"/>
        <w:outlineLvl w:val="0"/>
        <w:rPr>
          <w:b/>
          <w:sz w:val="30"/>
        </w:rPr>
      </w:pPr>
      <w:bookmarkStart w:id="81" w:name="_Toc17179"/>
      <w:bookmarkStart w:id="82" w:name="_Toc25873"/>
    </w:p>
    <w:p>
      <w:pPr>
        <w:spacing w:before="58"/>
        <w:ind w:left="225" w:right="189"/>
        <w:jc w:val="center"/>
        <w:outlineLvl w:val="0"/>
        <w:rPr>
          <w:b/>
          <w:sz w:val="30"/>
        </w:rPr>
      </w:pPr>
      <w:bookmarkStart w:id="83" w:name="_Toc3842"/>
      <w:r>
        <w:rPr>
          <w:b/>
          <w:sz w:val="30"/>
        </w:rPr>
        <w:t>六、不属于禁止参加政府采购活动的申请人承诺函</w:t>
      </w:r>
      <w:bookmarkEnd w:id="81"/>
      <w:bookmarkEnd w:id="82"/>
      <w:bookmarkEnd w:id="83"/>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5"/>
        <w:numPr>
          <w:ilvl w:val="0"/>
          <w:numId w:val="10"/>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5"/>
        <w:numPr>
          <w:ilvl w:val="0"/>
          <w:numId w:val="10"/>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5"/>
        <w:numPr>
          <w:ilvl w:val="0"/>
          <w:numId w:val="10"/>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rPr>
          <w:sz w:val="19"/>
        </w:rPr>
      </w:pPr>
    </w:p>
    <w:p>
      <w:pPr>
        <w:pStyle w:val="6"/>
        <w:spacing w:before="1"/>
        <w:ind w:left="743"/>
      </w:pPr>
      <w:bookmarkStart w:id="84" w:name="温馨提示："/>
      <w:bookmarkEnd w:id="84"/>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\h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cx4UtQAAAADAQAADwAAAAAAAAABACAA&#10;AAAiAAAAZHJzL2Rvd25yZXYueG1sUEsBAhQAFAAAAAgAh07iQJSMEgZKAgAA9gQAAA4AAAAAAAAA&#10;AQAgAAAAIwEAAGRycy9lMm9Eb2MueG1sUEsFBgAAAAAGAAYAWQEAAN8FA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5" w:name="_Toc6698"/>
      <w:bookmarkStart w:id="86" w:name="_Toc7070"/>
    </w:p>
    <w:p>
      <w:pPr>
        <w:spacing w:before="29"/>
        <w:ind w:left="1047" w:right="534"/>
        <w:jc w:val="center"/>
        <w:outlineLvl w:val="0"/>
        <w:rPr>
          <w:b/>
          <w:sz w:val="30"/>
        </w:rPr>
      </w:pPr>
    </w:p>
    <w:p>
      <w:pPr>
        <w:spacing w:before="29"/>
        <w:ind w:left="1047" w:right="534"/>
        <w:jc w:val="center"/>
        <w:outlineLvl w:val="0"/>
        <w:rPr>
          <w:b/>
          <w:sz w:val="30"/>
        </w:rPr>
      </w:pPr>
      <w:bookmarkStart w:id="87" w:name="_Toc6140"/>
      <w:r>
        <w:rPr>
          <w:b/>
          <w:sz w:val="30"/>
        </w:rPr>
        <w:t>七、</w:t>
      </w:r>
      <w:bookmarkEnd w:id="85"/>
      <w:bookmarkEnd w:id="86"/>
      <w:r>
        <w:rPr>
          <w:b/>
          <w:sz w:val="30"/>
        </w:rPr>
        <w:t>中小企业声明函（工程、服务）</w:t>
      </w:r>
      <w:bookmarkEnd w:id="87"/>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spacing w:line="304" w:lineRule="exact"/>
        <w:ind w:left="870"/>
      </w:pPr>
    </w:p>
    <w:p>
      <w:pPr>
        <w:pStyle w:val="2"/>
      </w:pPr>
    </w:p>
    <w:p>
      <w:pPr>
        <w:pStyle w:val="2"/>
      </w:pPr>
    </w:p>
    <w:p>
      <w:pPr>
        <w:pStyle w:val="2"/>
      </w:pPr>
    </w:p>
    <w:p>
      <w:pPr>
        <w:pStyle w:val="13"/>
        <w:jc w:val="both"/>
      </w:pPr>
    </w:p>
    <w:p>
      <w:pPr>
        <w:spacing w:line="350" w:lineRule="auto"/>
        <w:rPr>
          <w:sz w:val="28"/>
          <w:szCs w:val="28"/>
        </w:rPr>
        <w:sectPr>
          <w:headerReference r:id="rId13" w:type="default"/>
          <w:pgSz w:w="11910" w:h="16840"/>
          <w:pgMar w:top="720" w:right="780" w:bottom="820" w:left="800" w:header="525" w:footer="635" w:gutter="0"/>
          <w:pgNumType w:fmt="decimal"/>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tkeRvEkCAAD2BAAADgAAAAAAAAAB&#10;ACAAAAAjAQAAZHJzL2Uyb0RvYy54bWxQSwUGAAAAAAYABgBZAQAA3gU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8" w:name="八、申请人基本情况表"/>
      <w:bookmarkEnd w:id="88"/>
      <w:bookmarkStart w:id="89" w:name="_Toc12232"/>
      <w:bookmarkStart w:id="90" w:name="_Toc19817"/>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spacing w:before="6"/>
        <w:rPr>
          <w:sz w:val="29"/>
        </w:rPr>
      </w:pPr>
    </w:p>
    <w:p>
      <w:pPr>
        <w:pStyle w:val="2"/>
        <w:ind w:left="1165"/>
      </w:pPr>
      <w:r>
        <w:t>注：</w:t>
      </w:r>
    </w:p>
    <w:p>
      <w:pPr>
        <w:pStyle w:val="25"/>
        <w:numPr>
          <w:ilvl w:val="1"/>
          <w:numId w:val="11"/>
        </w:numPr>
        <w:tabs>
          <w:tab w:val="left" w:pos="1406"/>
        </w:tabs>
        <w:spacing w:before="166"/>
        <w:jc w:val="left"/>
        <w:rPr>
          <w:sz w:val="24"/>
        </w:rPr>
      </w:pPr>
      <w:r>
        <w:rPr>
          <w:sz w:val="24"/>
        </w:rPr>
        <w:t>本表格式及内容仅供参考，申请人也可提供自己的格式；</w:t>
      </w:r>
    </w:p>
    <w:p>
      <w:pPr>
        <w:pStyle w:val="25"/>
        <w:numPr>
          <w:ilvl w:val="1"/>
          <w:numId w:val="11"/>
        </w:numPr>
        <w:tabs>
          <w:tab w:val="left" w:pos="1406"/>
        </w:tabs>
        <w:spacing w:before="163"/>
        <w:jc w:val="left"/>
        <w:rPr>
          <w:sz w:val="24"/>
        </w:rPr>
      </w:pPr>
      <w:r>
        <w:rPr>
          <w:sz w:val="24"/>
        </w:rPr>
        <w:t>申请人存在以上所述失信行为的，将按照第二章申请人须知附表的要求进行处理；</w:t>
      </w:r>
    </w:p>
    <w:p>
      <w:pPr>
        <w:pStyle w:val="25"/>
        <w:numPr>
          <w:ilvl w:val="1"/>
          <w:numId w:val="11"/>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5"/>
        <w:numPr>
          <w:ilvl w:val="1"/>
          <w:numId w:val="11"/>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5"/>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5"/>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5"/>
        <w:widowControl w:val="0"/>
        <w:numPr>
          <w:ilvl w:val="0"/>
          <w:numId w:val="0"/>
        </w:numPr>
        <w:tabs>
          <w:tab w:val="left" w:pos="1113"/>
        </w:tabs>
        <w:autoSpaceDE w:val="0"/>
        <w:autoSpaceDN w:val="0"/>
        <w:spacing w:before="4" w:line="367" w:lineRule="auto"/>
        <w:ind w:right="407" w:rightChars="0"/>
        <w:jc w:val="left"/>
        <w:rPr>
          <w:spacing w:val="-3"/>
          <w:sz w:val="24"/>
        </w:rPr>
        <w:sectPr>
          <w:pgSz w:w="11910" w:h="16840"/>
          <w:pgMar w:top="720" w:right="780" w:bottom="820" w:left="800" w:header="525" w:footer="635" w:gutter="0"/>
          <w:pgNumType w:fmt="decimal"/>
          <w:cols w:space="720" w:num="1"/>
        </w:sectPr>
      </w:pPr>
    </w:p>
    <w:p>
      <w:pPr>
        <w:pStyle w:val="4"/>
        <w:spacing w:before="29"/>
        <w:ind w:left="0" w:leftChars="0" w:right="194" w:firstLine="0" w:firstLineChars="0"/>
        <w:jc w:val="both"/>
      </w:pPr>
    </w:p>
    <w:p>
      <w:pPr>
        <w:pStyle w:val="4"/>
        <w:spacing w:before="29"/>
        <w:ind w:right="194"/>
      </w:pPr>
      <w:r>
        <w:rPr>
          <w:rFonts w:hint="eastAsia"/>
          <w:lang w:val="en-US" w:eastAsia="zh-CN"/>
        </w:rPr>
        <w:t>九、</w:t>
      </w:r>
      <w:r>
        <w:t>申请人基本情况表</w:t>
      </w:r>
      <w:bookmarkEnd w:id="89"/>
      <w:bookmarkEnd w:id="90"/>
    </w:p>
    <w:p>
      <w:pPr>
        <w:pStyle w:val="2"/>
        <w:spacing w:before="4"/>
        <w:rPr>
          <w:b/>
          <w:sz w:val="20"/>
        </w:rPr>
      </w:pPr>
    </w:p>
    <w:tbl>
      <w:tblPr>
        <w:tblStyle w:val="19"/>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6"/>
              <w:keepNext w:val="0"/>
              <w:keepLines w:val="0"/>
              <w:suppressLineNumbers w:val="0"/>
              <w:spacing w:before="5" w:beforeAutospacing="0" w:after="0" w:afterAutospacing="0"/>
              <w:ind w:left="149" w:right="82"/>
              <w:jc w:val="center"/>
              <w:rPr>
                <w:rFonts w:hint="default"/>
                <w:sz w:val="24"/>
              </w:rPr>
            </w:pPr>
            <w:r>
              <w:rPr>
                <w:rFonts w:hint="default"/>
                <w:sz w:val="24"/>
              </w:rPr>
              <w:t>申请人名称</w:t>
            </w:r>
          </w:p>
        </w:tc>
        <w:tc>
          <w:tcPr>
            <w:tcW w:w="8112" w:type="dxa"/>
            <w:gridSpan w:val="6"/>
            <w:tcBorders>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2" w:beforeAutospacing="0" w:after="0" w:afterAutospacing="0"/>
              <w:ind w:left="149" w:right="82"/>
              <w:jc w:val="center"/>
              <w:rPr>
                <w:rFonts w:hint="default"/>
                <w:sz w:val="24"/>
              </w:rPr>
            </w:pPr>
            <w:r>
              <w:rPr>
                <w:rFonts w:hint="default"/>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2" w:beforeAutospacing="0" w:after="0" w:afterAutospacing="0"/>
              <w:ind w:left="305" w:right="216"/>
              <w:jc w:val="center"/>
              <w:rPr>
                <w:rFonts w:hint="default"/>
                <w:sz w:val="24"/>
              </w:rPr>
            </w:pPr>
            <w:r>
              <w:rPr>
                <w:rFonts w:hint="default"/>
                <w:sz w:val="24"/>
              </w:rPr>
              <w:t>邮政编码</w:t>
            </w:r>
          </w:p>
        </w:tc>
        <w:tc>
          <w:tcPr>
            <w:tcW w:w="2604" w:type="dxa"/>
            <w:gridSpan w:val="2"/>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6"/>
              <w:keepNext w:val="0"/>
              <w:keepLines w:val="0"/>
              <w:suppressLineNumbers w:val="0"/>
              <w:spacing w:before="1" w:beforeAutospacing="0" w:after="0" w:afterAutospacing="0"/>
              <w:ind w:left="0" w:right="0"/>
              <w:rPr>
                <w:rFonts w:hint="default"/>
                <w:b/>
                <w:sz w:val="19"/>
              </w:rPr>
            </w:pPr>
          </w:p>
          <w:p>
            <w:pPr>
              <w:pStyle w:val="26"/>
              <w:keepNext w:val="0"/>
              <w:keepLines w:val="0"/>
              <w:suppressLineNumbers w:val="0"/>
              <w:spacing w:before="1" w:beforeAutospacing="0" w:after="0" w:afterAutospacing="0"/>
              <w:ind w:left="409" w:right="0"/>
              <w:rPr>
                <w:rFonts w:hint="default"/>
                <w:sz w:val="24"/>
              </w:rPr>
            </w:pPr>
            <w:r>
              <w:rPr>
                <w:rFonts w:hint="default"/>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3" w:beforeAutospacing="0" w:after="0" w:afterAutospacing="0"/>
              <w:ind w:left="213" w:right="131"/>
              <w:jc w:val="center"/>
              <w:rPr>
                <w:rFonts w:hint="default"/>
                <w:sz w:val="24"/>
              </w:rPr>
            </w:pPr>
            <w:r>
              <w:rPr>
                <w:rFonts w:hint="default"/>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3" w:beforeAutospacing="0" w:after="0" w:afterAutospacing="0"/>
              <w:ind w:left="300" w:right="216"/>
              <w:jc w:val="center"/>
              <w:rPr>
                <w:rFonts w:hint="default"/>
                <w:sz w:val="24"/>
              </w:rPr>
            </w:pPr>
            <w:r>
              <w:rPr>
                <w:rFonts w:hint="default"/>
                <w:sz w:val="24"/>
              </w:rPr>
              <w:t>电话</w:t>
            </w:r>
          </w:p>
        </w:tc>
        <w:tc>
          <w:tcPr>
            <w:tcW w:w="2604" w:type="dxa"/>
            <w:gridSpan w:val="2"/>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3" w:beforeAutospacing="0" w:after="0" w:afterAutospacing="0"/>
              <w:ind w:left="213" w:right="131"/>
              <w:jc w:val="center"/>
              <w:rPr>
                <w:rFonts w:hint="default"/>
                <w:sz w:val="24"/>
              </w:rPr>
            </w:pPr>
            <w:r>
              <w:rPr>
                <w:rFonts w:hint="default"/>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3" w:beforeAutospacing="0" w:after="0" w:afterAutospacing="0"/>
              <w:ind w:left="300" w:right="216"/>
              <w:jc w:val="center"/>
              <w:rPr>
                <w:rFonts w:hint="default"/>
                <w:sz w:val="24"/>
              </w:rPr>
            </w:pPr>
            <w:r>
              <w:rPr>
                <w:rFonts w:hint="default"/>
                <w:sz w:val="24"/>
              </w:rPr>
              <w:t>网址</w:t>
            </w:r>
          </w:p>
        </w:tc>
        <w:tc>
          <w:tcPr>
            <w:tcW w:w="2604" w:type="dxa"/>
            <w:gridSpan w:val="2"/>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3" w:beforeAutospacing="0" w:after="0" w:afterAutospacing="0"/>
              <w:ind w:left="149" w:right="82"/>
              <w:jc w:val="center"/>
              <w:rPr>
                <w:rFonts w:hint="default"/>
                <w:sz w:val="24"/>
              </w:rPr>
            </w:pPr>
            <w:r>
              <w:rPr>
                <w:rFonts w:hint="default"/>
                <w:sz w:val="24"/>
              </w:rPr>
              <w:t>组织结构</w:t>
            </w:r>
          </w:p>
        </w:tc>
        <w:tc>
          <w:tcPr>
            <w:tcW w:w="8112" w:type="dxa"/>
            <w:gridSpan w:val="6"/>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6" w:beforeAutospacing="0" w:after="0" w:afterAutospacing="0"/>
              <w:ind w:left="149" w:right="82"/>
              <w:jc w:val="center"/>
              <w:rPr>
                <w:rFonts w:hint="default"/>
                <w:sz w:val="24"/>
              </w:rPr>
            </w:pPr>
            <w:r>
              <w:rPr>
                <w:rFonts w:hint="default"/>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6"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6"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6"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4" w:beforeAutospacing="0" w:after="0" w:afterAutospacing="0"/>
              <w:ind w:left="149" w:right="82"/>
              <w:jc w:val="center"/>
              <w:rPr>
                <w:rFonts w:hint="default"/>
                <w:sz w:val="24"/>
              </w:rPr>
            </w:pPr>
            <w:r>
              <w:rPr>
                <w:rFonts w:hint="default"/>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4"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4"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4"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2" w:beforeAutospacing="0" w:after="0" w:afterAutospacing="0"/>
              <w:ind w:left="149" w:right="82"/>
              <w:jc w:val="center"/>
              <w:rPr>
                <w:rFonts w:hint="default"/>
                <w:sz w:val="24"/>
              </w:rPr>
            </w:pPr>
            <w:r>
              <w:rPr>
                <w:rFonts w:hint="default"/>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c>
          <w:tcPr>
            <w:tcW w:w="5588" w:type="dxa"/>
            <w:gridSpan w:val="4"/>
            <w:tcBorders>
              <w:top w:val="single" w:color="000000" w:sz="6" w:space="0"/>
              <w:left w:val="single" w:color="000000" w:sz="6" w:space="0"/>
              <w:bottom w:val="single" w:color="000000" w:sz="6" w:space="0"/>
            </w:tcBorders>
          </w:tcPr>
          <w:p>
            <w:pPr>
              <w:pStyle w:val="26"/>
              <w:keepNext w:val="0"/>
              <w:keepLines w:val="0"/>
              <w:suppressLineNumbers w:val="0"/>
              <w:spacing w:before="2" w:beforeAutospacing="0" w:after="0" w:afterAutospacing="0"/>
              <w:ind w:left="1822" w:right="0"/>
              <w:rPr>
                <w:rFonts w:hint="default"/>
                <w:sz w:val="24"/>
              </w:rPr>
            </w:pPr>
            <w:r>
              <w:rPr>
                <w:rFonts w:hint="default"/>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2" w:beforeAutospacing="0" w:after="0" w:afterAutospacing="0"/>
              <w:ind w:left="149" w:right="82"/>
              <w:jc w:val="center"/>
              <w:rPr>
                <w:rFonts w:hint="default"/>
                <w:sz w:val="24"/>
              </w:rPr>
            </w:pPr>
            <w:r>
              <w:rPr>
                <w:rFonts w:hint="default"/>
                <w:sz w:val="24"/>
              </w:rPr>
              <w:t>企业资质等级</w:t>
            </w:r>
          </w:p>
        </w:tc>
        <w:tc>
          <w:tcPr>
            <w:tcW w:w="8112" w:type="dxa"/>
            <w:gridSpan w:val="6"/>
            <w:tcBorders>
              <w:top w:val="single" w:color="000000" w:sz="6" w:space="0"/>
              <w:left w:val="single" w:color="000000" w:sz="6" w:space="0"/>
              <w:bottom w:val="single" w:color="000000" w:sz="4"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8" w:beforeAutospacing="0" w:after="0" w:afterAutospacing="0"/>
              <w:ind w:left="149" w:right="82"/>
              <w:jc w:val="center"/>
              <w:rPr>
                <w:rFonts w:hint="default"/>
                <w:sz w:val="24"/>
              </w:rPr>
            </w:pPr>
            <w:r>
              <w:rPr>
                <w:rFonts w:hint="default"/>
                <w:sz w:val="24"/>
              </w:rPr>
              <w:t>营业执照号</w:t>
            </w:r>
          </w:p>
        </w:tc>
        <w:tc>
          <w:tcPr>
            <w:tcW w:w="8112" w:type="dxa"/>
            <w:gridSpan w:val="6"/>
            <w:tcBorders>
              <w:top w:val="single" w:color="000000" w:sz="4" w:space="0"/>
              <w:left w:val="single" w:color="000000" w:sz="6" w:space="0"/>
              <w:bottom w:val="single" w:color="000000" w:sz="4"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7" w:beforeAutospacing="0" w:after="0" w:afterAutospacing="0"/>
              <w:ind w:left="149" w:right="82"/>
              <w:jc w:val="center"/>
              <w:rPr>
                <w:rFonts w:hint="default"/>
                <w:sz w:val="24"/>
              </w:rPr>
            </w:pPr>
            <w:r>
              <w:rPr>
                <w:rFonts w:hint="default"/>
                <w:sz w:val="24"/>
              </w:rPr>
              <w:t>注册资金</w:t>
            </w:r>
          </w:p>
        </w:tc>
        <w:tc>
          <w:tcPr>
            <w:tcW w:w="8112" w:type="dxa"/>
            <w:gridSpan w:val="6"/>
            <w:tcBorders>
              <w:top w:val="single" w:color="000000" w:sz="4" w:space="0"/>
              <w:left w:val="single" w:color="000000" w:sz="6" w:space="0"/>
              <w:bottom w:val="single" w:color="000000" w:sz="4"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7" w:beforeAutospacing="0" w:after="0" w:afterAutospacing="0"/>
              <w:ind w:left="149" w:right="82"/>
              <w:jc w:val="center"/>
              <w:rPr>
                <w:rFonts w:hint="default"/>
                <w:sz w:val="24"/>
              </w:rPr>
            </w:pPr>
            <w:r>
              <w:rPr>
                <w:rFonts w:hint="default"/>
                <w:sz w:val="24"/>
              </w:rPr>
              <w:t>开户银行</w:t>
            </w:r>
          </w:p>
        </w:tc>
        <w:tc>
          <w:tcPr>
            <w:tcW w:w="8112" w:type="dxa"/>
            <w:gridSpan w:val="6"/>
            <w:tcBorders>
              <w:top w:val="single" w:color="000000" w:sz="4" w:space="0"/>
              <w:left w:val="single" w:color="000000" w:sz="6" w:space="0"/>
              <w:bottom w:val="single" w:color="000000" w:sz="4"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6" w:beforeAutospacing="0" w:after="0" w:afterAutospacing="0"/>
              <w:ind w:left="149" w:right="82"/>
              <w:jc w:val="center"/>
              <w:rPr>
                <w:rFonts w:hint="default"/>
                <w:sz w:val="24"/>
              </w:rPr>
            </w:pPr>
            <w:r>
              <w:rPr>
                <w:rFonts w:hint="default"/>
                <w:sz w:val="24"/>
              </w:rPr>
              <w:t>账号</w:t>
            </w:r>
          </w:p>
        </w:tc>
        <w:tc>
          <w:tcPr>
            <w:tcW w:w="8112" w:type="dxa"/>
            <w:gridSpan w:val="6"/>
            <w:tcBorders>
              <w:top w:val="single" w:color="000000" w:sz="4"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6"/>
              <w:keepNext w:val="0"/>
              <w:keepLines w:val="0"/>
              <w:suppressLineNumbers w:val="0"/>
              <w:spacing w:before="140" w:beforeAutospacing="0" w:after="0" w:afterAutospacing="0"/>
              <w:ind w:left="149" w:right="82"/>
              <w:jc w:val="center"/>
              <w:rPr>
                <w:rFonts w:hint="default"/>
                <w:sz w:val="24"/>
              </w:rPr>
            </w:pPr>
            <w:r>
              <w:rPr>
                <w:rFonts w:hint="default"/>
                <w:sz w:val="24"/>
              </w:rPr>
              <w:t>经营范围</w:t>
            </w:r>
          </w:p>
        </w:tc>
        <w:tc>
          <w:tcPr>
            <w:tcW w:w="8112" w:type="dxa"/>
            <w:gridSpan w:val="6"/>
            <w:tcBorders>
              <w:top w:val="single" w:color="000000" w:sz="6" w:space="0"/>
              <w:left w:val="single" w:color="000000" w:sz="6" w:space="0"/>
              <w:bottom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6"/>
              <w:keepNext w:val="0"/>
              <w:keepLines w:val="0"/>
              <w:suppressLineNumbers w:val="0"/>
              <w:spacing w:before="4" w:beforeAutospacing="0" w:after="0" w:afterAutospacing="0"/>
              <w:ind w:left="149" w:right="82"/>
              <w:jc w:val="center"/>
              <w:rPr>
                <w:rFonts w:hint="default"/>
                <w:b/>
                <w:sz w:val="24"/>
              </w:rPr>
            </w:pPr>
            <w:r>
              <w:rPr>
                <w:rFonts w:hint="default"/>
                <w:b/>
                <w:sz w:val="24"/>
              </w:rPr>
              <w:t>备注</w:t>
            </w:r>
          </w:p>
        </w:tc>
        <w:tc>
          <w:tcPr>
            <w:tcW w:w="8112" w:type="dxa"/>
            <w:gridSpan w:val="6"/>
            <w:tcBorders>
              <w:top w:val="single" w:color="000000" w:sz="6" w:space="0"/>
              <w:left w:val="single" w:color="000000" w:sz="6" w:space="0"/>
            </w:tcBorders>
          </w:tcPr>
          <w:p>
            <w:pPr>
              <w:pStyle w:val="26"/>
              <w:keepNext w:val="0"/>
              <w:keepLines w:val="0"/>
              <w:suppressLineNumbers w:val="0"/>
              <w:spacing w:before="0" w:beforeAutospacing="0" w:after="0" w:afterAutospacing="0"/>
              <w:ind w:left="0" w:right="0"/>
              <w:rPr>
                <w:rFonts w:hint="default" w:ascii="Times New Roman"/>
              </w:rPr>
            </w:pPr>
          </w:p>
        </w:tc>
      </w:tr>
    </w:tbl>
    <w:p>
      <w:pPr>
        <w:pStyle w:val="2"/>
        <w:spacing w:before="10"/>
        <w:rPr>
          <w:b/>
          <w:sz w:val="32"/>
        </w:rPr>
      </w:pPr>
    </w:p>
    <w:p>
      <w:pPr>
        <w:pStyle w:val="2"/>
        <w:spacing w:before="1"/>
        <w:ind w:left="860"/>
      </w:pPr>
      <w:r>
        <w:t>注：</w:t>
      </w:r>
    </w:p>
    <w:p>
      <w:pPr>
        <w:pStyle w:val="25"/>
        <w:numPr>
          <w:ilvl w:val="0"/>
          <w:numId w:val="11"/>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5"/>
        <w:numPr>
          <w:ilvl w:val="0"/>
          <w:numId w:val="11"/>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spacing w:line="350" w:lineRule="auto"/>
        <w:sectPr>
          <w:footerReference r:id="rId14" w:type="default"/>
          <w:pgSz w:w="11910" w:h="16840"/>
          <w:pgMar w:top="720" w:right="780" w:bottom="820" w:left="800" w:header="525" w:footer="635" w:gutter="0"/>
          <w:pgNumType w:fmt="decimal"/>
          <w:cols w:space="720" w:num="1"/>
        </w:sectPr>
      </w:pP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ONq8RUkCAAD2BAAADgAAAAAAAAAB&#10;ACAAAAAjAQAAZHJzL2Uyb0RvYy54bWxQSwUGAAAAAAYABgBZAQAA3gU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91" w:name="九、申请人诚信情况承诺函"/>
      <w:bookmarkEnd w:id="91"/>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s9fnEkkCAAD2BAAADgAAAAAAAAAB&#10;ACAAAAAjAQAAZHJzL2Uyb0RvYy54bWxQSwUGAAAAAAYABgBZAQAA3gU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2" w:name="十、申请人认为需要提供的其他文件和资料"/>
      <w:bookmarkEnd w:id="92"/>
      <w:bookmarkStart w:id="93" w:name="_Toc26582"/>
      <w:bookmarkStart w:id="94" w:name="_Toc7769"/>
    </w:p>
    <w:p>
      <w:pPr>
        <w:pStyle w:val="4"/>
        <w:spacing w:before="3"/>
        <w:ind w:right="184"/>
      </w:pPr>
      <w:r>
        <w:t>十、申请人认为需要提供的其他文件和资料</w:t>
      </w:r>
      <w:bookmarkEnd w:id="93"/>
      <w:bookmarkEnd w:id="94"/>
    </w:p>
    <w:p>
      <w:pPr>
        <w:spacing w:before="247"/>
        <w:ind w:right="534"/>
        <w:jc w:val="center"/>
        <w:outlineLvl w:val="0"/>
        <w:rPr>
          <w:sz w:val="30"/>
        </w:rPr>
      </w:pPr>
      <w:bookmarkStart w:id="95" w:name="_Toc20092"/>
      <w:bookmarkStart w:id="96" w:name="_Toc24527"/>
      <w:bookmarkStart w:id="97" w:name="_Toc28736"/>
      <w:r>
        <w:rPr>
          <w:sz w:val="30"/>
        </w:rPr>
        <w:t>格式自拟</w:t>
      </w:r>
      <w:bookmarkEnd w:id="95"/>
      <w:bookmarkEnd w:id="96"/>
      <w:bookmarkEnd w:id="97"/>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8" w:name="注：_供应商应按磋商文件第四章相关要求提供证明材料，_有格式要求的从其要求，无格"/>
      <w:bookmarkEnd w:id="98"/>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3MeFLUAAAAAwEAAA8AAAAAAAAAAQAgAAAA&#10;IgAAAGRycy9kb3ducmV2LnhtbFBLAQIUABQAAAAIAIdO4kC+LhxCSAIAAPYEAAAOAAAAAAAAAAEA&#10;IAAAACMBAABkcnMvZTJvRG9jLnhtbFBLBQYAAAAABgAGAFkBAADdBQ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99" w:name="第七章_评审方法"/>
      <w:bookmarkEnd w:id="99"/>
      <w:bookmarkStart w:id="100" w:name="_Toc5962"/>
      <w:r>
        <w:t>第</w:t>
      </w:r>
      <w:r>
        <w:rPr>
          <w:rFonts w:hint="eastAsia"/>
        </w:rPr>
        <w:t>六</w:t>
      </w:r>
      <w:r>
        <w:t>章 评审方法</w:t>
      </w:r>
      <w:bookmarkEnd w:id="100"/>
    </w:p>
    <w:p>
      <w:pPr>
        <w:spacing w:before="278"/>
        <w:ind w:firstLine="482" w:firstLineChars="200"/>
        <w:rPr>
          <w:b/>
          <w:sz w:val="24"/>
        </w:rPr>
      </w:pPr>
      <w:r>
        <w:rPr>
          <w:b/>
          <w:sz w:val="24"/>
        </w:rPr>
        <w:t>一、总则</w:t>
      </w:r>
    </w:p>
    <w:p>
      <w:pPr>
        <w:pStyle w:val="25"/>
        <w:numPr>
          <w:ilvl w:val="0"/>
          <w:numId w:val="12"/>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5"/>
        <w:numPr>
          <w:ilvl w:val="0"/>
          <w:numId w:val="12"/>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5"/>
        <w:numPr>
          <w:ilvl w:val="0"/>
          <w:numId w:val="12"/>
        </w:numPr>
        <w:tabs>
          <w:tab w:val="left" w:pos="631"/>
        </w:tabs>
        <w:spacing w:before="2"/>
        <w:ind w:left="630"/>
        <w:rPr>
          <w:sz w:val="24"/>
        </w:rPr>
      </w:pPr>
      <w:r>
        <w:rPr>
          <w:sz w:val="24"/>
        </w:rPr>
        <w:t>资格预审小组依法对申请人的资格进行审核。</w:t>
      </w:r>
    </w:p>
    <w:p>
      <w:pPr>
        <w:pStyle w:val="25"/>
        <w:numPr>
          <w:ilvl w:val="0"/>
          <w:numId w:val="12"/>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5"/>
        <w:numPr>
          <w:ilvl w:val="0"/>
          <w:numId w:val="12"/>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5"/>
        <w:numPr>
          <w:ilvl w:val="0"/>
          <w:numId w:val="12"/>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1" w:name="二、审核程序"/>
      <w:bookmarkEnd w:id="101"/>
      <w:r>
        <w:t>二、审核程序</w:t>
      </w:r>
    </w:p>
    <w:p>
      <w:pPr>
        <w:pStyle w:val="25"/>
        <w:numPr>
          <w:ilvl w:val="0"/>
          <w:numId w:val="13"/>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5"/>
        <w:numPr>
          <w:ilvl w:val="0"/>
          <w:numId w:val="13"/>
        </w:numPr>
        <w:tabs>
          <w:tab w:val="left" w:pos="633"/>
        </w:tabs>
        <w:spacing w:before="146" w:line="362" w:lineRule="auto"/>
        <w:ind w:right="347" w:firstLine="0"/>
        <w:jc w:val="both"/>
        <w:rPr>
          <w:rFonts w:ascii="宋体" w:hAnsi="宋体" w:eastAsia="宋体" w:cs="宋体"/>
          <w:spacing w:val="-4"/>
          <w:sz w:val="24"/>
        </w:rPr>
      </w:pPr>
      <w:r>
        <w:rPr>
          <w:rFonts w:ascii="宋体" w:hAnsi="宋体" w:eastAsia="宋体" w:cs="宋体"/>
          <w:spacing w:val="-4"/>
          <w:sz w:val="24"/>
        </w:rPr>
        <w:t>审核小组依法对申请人的资格进行审核结束后，出具资格预审报告。</w:t>
      </w:r>
    </w:p>
    <w:p>
      <w:pPr>
        <w:pStyle w:val="25"/>
        <w:numPr>
          <w:ilvl w:val="0"/>
          <w:numId w:val="0"/>
        </w:numPr>
        <w:tabs>
          <w:tab w:val="left" w:pos="633"/>
        </w:tabs>
        <w:spacing w:before="146" w:line="362" w:lineRule="auto"/>
        <w:ind w:left="390" w:leftChars="0" w:right="347" w:rightChars="0"/>
        <w:jc w:val="both"/>
        <w:rPr>
          <w:b/>
          <w:sz w:val="22"/>
        </w:rPr>
      </w:pPr>
      <w:r>
        <w:rPr>
          <w:rFonts w:ascii="宋体" w:hAnsi="宋体" w:eastAsia="宋体" w:cs="宋体"/>
          <w:b/>
          <w:bCs/>
          <w:spacing w:val="-4"/>
          <w:sz w:val="24"/>
        </w:rPr>
        <w:t>三、资格预审审核标准</w:t>
      </w:r>
    </w:p>
    <w:tbl>
      <w:tblPr>
        <w:tblStyle w:val="19"/>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6"/>
              <w:keepNext w:val="0"/>
              <w:keepLines w:val="0"/>
              <w:suppressLineNumbers w:val="0"/>
              <w:spacing w:before="74" w:beforeAutospacing="0" w:after="0" w:afterAutospacing="0"/>
              <w:ind w:left="153" w:right="134"/>
              <w:jc w:val="center"/>
              <w:rPr>
                <w:rFonts w:hint="default"/>
                <w:sz w:val="24"/>
              </w:rPr>
            </w:pPr>
            <w:r>
              <w:rPr>
                <w:rFonts w:hint="default"/>
                <w:sz w:val="24"/>
              </w:rPr>
              <w:t>序号</w:t>
            </w:r>
          </w:p>
        </w:tc>
        <w:tc>
          <w:tcPr>
            <w:tcW w:w="3457" w:type="dxa"/>
          </w:tcPr>
          <w:p>
            <w:pPr>
              <w:pStyle w:val="26"/>
              <w:keepNext w:val="0"/>
              <w:keepLines w:val="0"/>
              <w:suppressLineNumbers w:val="0"/>
              <w:spacing w:before="74" w:beforeAutospacing="0" w:after="0" w:afterAutospacing="0"/>
              <w:ind w:left="203" w:right="185"/>
              <w:jc w:val="center"/>
              <w:rPr>
                <w:rFonts w:hint="default"/>
                <w:sz w:val="24"/>
              </w:rPr>
            </w:pPr>
            <w:r>
              <w:rPr>
                <w:rFonts w:hint="default"/>
                <w:sz w:val="24"/>
              </w:rPr>
              <w:t>项目</w:t>
            </w:r>
          </w:p>
        </w:tc>
        <w:tc>
          <w:tcPr>
            <w:tcW w:w="4601" w:type="dxa"/>
          </w:tcPr>
          <w:p>
            <w:pPr>
              <w:pStyle w:val="26"/>
              <w:keepNext w:val="0"/>
              <w:keepLines w:val="0"/>
              <w:suppressLineNumbers w:val="0"/>
              <w:spacing w:before="74" w:beforeAutospacing="0" w:after="0" w:afterAutospacing="0"/>
              <w:ind w:left="680" w:right="661"/>
              <w:jc w:val="center"/>
              <w:rPr>
                <w:rFonts w:hint="default"/>
                <w:sz w:val="24"/>
              </w:rPr>
            </w:pPr>
            <w:r>
              <w:rPr>
                <w:rFonts w:hint="default"/>
                <w:sz w:val="24"/>
              </w:rPr>
              <w:t>合格条件</w:t>
            </w:r>
          </w:p>
        </w:tc>
        <w:tc>
          <w:tcPr>
            <w:tcW w:w="814" w:type="dxa"/>
          </w:tcPr>
          <w:p>
            <w:pPr>
              <w:pStyle w:val="26"/>
              <w:keepNext w:val="0"/>
              <w:keepLines w:val="0"/>
              <w:suppressLineNumbers w:val="0"/>
              <w:spacing w:before="74" w:beforeAutospacing="0" w:after="0" w:afterAutospacing="0"/>
              <w:ind w:left="170" w:right="0"/>
              <w:rPr>
                <w:rFonts w:hint="default"/>
                <w:sz w:val="24"/>
              </w:rPr>
            </w:pPr>
            <w:r>
              <w:rPr>
                <w:rFonts w:hint="default"/>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vAlign w:val="top"/>
          </w:tcPr>
          <w:p>
            <w:pPr>
              <w:pStyle w:val="26"/>
              <w:keepNext w:val="0"/>
              <w:keepLines w:val="0"/>
              <w:suppressLineNumbers w:val="0"/>
              <w:spacing w:before="0" w:beforeAutospacing="0" w:after="0" w:afterAutospacing="0" w:line="244" w:lineRule="auto"/>
              <w:ind w:left="0" w:right="198" w:rightChars="0"/>
              <w:jc w:val="center"/>
              <w:rPr>
                <w:rFonts w:hint="default"/>
                <w:sz w:val="24"/>
              </w:rPr>
            </w:pPr>
          </w:p>
          <w:p>
            <w:pPr>
              <w:pStyle w:val="26"/>
              <w:keepNext w:val="0"/>
              <w:keepLines w:val="0"/>
              <w:suppressLineNumbers w:val="0"/>
              <w:spacing w:before="0" w:beforeAutospacing="0" w:after="0" w:afterAutospacing="0" w:line="244" w:lineRule="auto"/>
              <w:ind w:left="0" w:leftChars="0" w:right="198" w:rightChars="0"/>
              <w:jc w:val="center"/>
              <w:rPr>
                <w:rFonts w:hint="default"/>
                <w:sz w:val="24"/>
              </w:rPr>
            </w:pPr>
            <w:r>
              <w:rPr>
                <w:rFonts w:hint="eastAsia"/>
                <w:sz w:val="24"/>
                <w:lang w:val="en-US" w:eastAsia="zh-CN"/>
              </w:rPr>
              <w:t xml:space="preserve"> 1</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参加本项目资格预审活动的申请人须为按要求报名成功的申请人</w:t>
            </w:r>
          </w:p>
        </w:tc>
        <w:tc>
          <w:tcPr>
            <w:tcW w:w="4601"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1D41D5"/>
                <w:sz w:val="24"/>
                <w:highlight w:val="none"/>
              </w:rPr>
            </w:pPr>
            <w:r>
              <w:rPr>
                <w:rFonts w:hint="default" w:ascii="宋体" w:hAnsi="宋体" w:eastAsia="宋体" w:cs="宋体"/>
                <w:color w:val="000000" w:themeColor="text1"/>
                <w:sz w:val="22"/>
                <w:szCs w:val="21"/>
                <w:highlight w:val="none"/>
                <w:lang w:val="zh-CN" w:eastAsia="zh-CN"/>
                <w14:textFill>
                  <w14:solidFill>
                    <w14:schemeClr w14:val="tx1"/>
                  </w14:solidFill>
                </w14:textFill>
              </w:rPr>
              <w:t>由代理机构提供申请人获取资格预审文件情况的相关证明材料，申请人不用提供证明材料</w:t>
            </w:r>
            <w:r>
              <w:rPr>
                <w:rFonts w:hint="eastAsia" w:cs="宋体"/>
                <w:color w:val="000000" w:themeColor="text1"/>
                <w:sz w:val="22"/>
                <w:szCs w:val="21"/>
                <w:highlight w:val="none"/>
                <w:lang w:val="zh-CN" w:eastAsia="zh-CN"/>
                <w14:textFill>
                  <w14:solidFill>
                    <w14:schemeClr w14:val="tx1"/>
                  </w14:solidFill>
                </w14:textFill>
              </w:rPr>
              <w:t>。</w:t>
            </w:r>
          </w:p>
        </w:tc>
        <w:tc>
          <w:tcPr>
            <w:tcW w:w="814" w:type="dxa"/>
          </w:tcPr>
          <w:p>
            <w:pPr>
              <w:pStyle w:val="26"/>
              <w:keepNext w:val="0"/>
              <w:keepLines w:val="0"/>
              <w:suppressLineNumbers w:val="0"/>
              <w:spacing w:before="74" w:beforeAutospacing="0" w:after="0" w:afterAutospacing="0"/>
              <w:ind w:left="170" w:right="0"/>
              <w:rPr>
                <w:rFonts w:hint="default"/>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6"/>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val="en-US" w:eastAsia="zh-CN"/>
              </w:rPr>
              <w:t>2</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具有独立承担民事责任的能力（按要求提供以下资料之一）</w:t>
            </w:r>
          </w:p>
        </w:tc>
        <w:tc>
          <w:tcPr>
            <w:tcW w:w="4601" w:type="dxa"/>
            <w:vAlign w:val="center"/>
          </w:tcPr>
          <w:p>
            <w:pPr>
              <w:pStyle w:val="26"/>
              <w:keepNext w:val="0"/>
              <w:keepLines w:val="0"/>
              <w:suppressLineNumbers w:val="0"/>
              <w:spacing w:before="0" w:beforeAutospacing="0" w:after="0" w:afterAutospacing="0"/>
              <w:ind w:left="0" w:right="0" w:rightChars="0"/>
              <w:jc w:val="both"/>
              <w:rPr>
                <w:rFonts w:hint="default"/>
                <w:color w:val="0000FF"/>
                <w:lang w:val="en-US" w:eastAsia="zh-CN"/>
              </w:rPr>
            </w:pPr>
            <w:r>
              <w:rPr>
                <w:rFonts w:hint="default" w:ascii="宋体" w:hAnsi="宋体" w:eastAsia="宋体" w:cs="宋体"/>
                <w:color w:val="0000FF"/>
                <w:sz w:val="24"/>
                <w:highlight w:val="none"/>
                <w:lang w:val="en-US" w:eastAsia="zh-CN"/>
              </w:rPr>
              <w:t>①供应商若为企业法人：提供“统一社会信用代码营业执照副本”；②若为事业法人：提供“统一社会信用代码法人登记证书”；③若为其他组织：提供“对应主管部门颁发的准许执业证明文件或营业执照”；④若为自然人：提供“身份证明材料”。以上均提供复印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6"/>
              <w:keepNext w:val="0"/>
              <w:keepLines w:val="0"/>
              <w:suppressLineNumbers w:val="0"/>
              <w:spacing w:before="148" w:beforeAutospacing="0" w:after="0" w:afterAutospacing="0"/>
              <w:ind w:left="19" w:leftChars="0" w:right="0" w:rightChars="0"/>
              <w:jc w:val="center"/>
              <w:rPr>
                <w:rFonts w:hint="default"/>
                <w:sz w:val="24"/>
              </w:rPr>
            </w:pPr>
            <w:r>
              <w:rPr>
                <w:rFonts w:hint="default"/>
                <w:sz w:val="24"/>
              </w:rPr>
              <w:t>3</w:t>
            </w:r>
          </w:p>
        </w:tc>
        <w:tc>
          <w:tcPr>
            <w:tcW w:w="3457" w:type="dxa"/>
            <w:vAlign w:val="center"/>
          </w:tcPr>
          <w:p>
            <w:pPr>
              <w:pStyle w:val="26"/>
              <w:keepNext w:val="0"/>
              <w:keepLines w:val="0"/>
              <w:suppressLineNumbers w:val="0"/>
              <w:spacing w:before="0" w:beforeAutospacing="0" w:after="0" w:afterAutospacing="0"/>
              <w:ind w:left="0" w:right="0" w:rightChars="0" w:firstLine="240" w:firstLineChars="10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具有良好的商业信誉</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eastAsia" w:ascii="宋体" w:hAnsi="宋体" w:eastAsia="宋体" w:cs="宋体"/>
                <w:color w:val="1D41D5"/>
                <w:kern w:val="0"/>
                <w:sz w:val="24"/>
                <w:szCs w:val="22"/>
                <w:highlight w:val="none"/>
                <w:lang w:val="zh-CN" w:eastAsia="zh-CN" w:bidi="zh-CN"/>
              </w:rPr>
            </w:pPr>
            <w:r>
              <w:rPr>
                <w:rFonts w:hint="default" w:ascii="宋体" w:hAnsi="宋体" w:eastAsia="宋体" w:cs="宋体"/>
                <w:color w:val="0000FF"/>
                <w:sz w:val="24"/>
                <w:highlight w:val="none"/>
              </w:rPr>
              <w:t>提供申请人承诺函原件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1" w:beforeAutospacing="0" w:after="0" w:afterAutospacing="0"/>
              <w:ind w:left="0" w:right="0"/>
              <w:jc w:val="center"/>
              <w:rPr>
                <w:rFonts w:hint="eastAsia" w:eastAsia="宋体"/>
                <w:sz w:val="24"/>
                <w:lang w:eastAsia="zh-CN"/>
              </w:rPr>
            </w:pPr>
            <w:r>
              <w:rPr>
                <w:rFonts w:hint="eastAsia"/>
                <w:sz w:val="24"/>
                <w:lang w:val="en-US" w:eastAsia="zh-CN"/>
              </w:rPr>
              <w:t>4</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具有健全的财务会计制度（按要求提供以下资料之一）</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提供申请人承诺函原件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5</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具有履行合同所必需的设备和专业技术能力</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提供申请人承诺函原件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6</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具有依法缴纳税收和社会保障资金的良好记录</w:t>
            </w:r>
          </w:p>
        </w:tc>
        <w:tc>
          <w:tcPr>
            <w:tcW w:w="4601" w:type="dxa"/>
            <w:vAlign w:val="center"/>
          </w:tcPr>
          <w:p>
            <w:pPr>
              <w:pStyle w:val="26"/>
              <w:keepNext w:val="0"/>
              <w:keepLines w:val="0"/>
              <w:numPr>
                <w:ilvl w:val="0"/>
                <w:numId w:val="0"/>
              </w:numPr>
              <w:suppressLineNumbers w:val="0"/>
              <w:spacing w:before="0" w:beforeAutospacing="0" w:after="0" w:afterAutospacing="0"/>
              <w:ind w:left="0" w:right="0" w:rightChars="0"/>
              <w:jc w:val="center"/>
              <w:rPr>
                <w:rFonts w:hint="eastAsia" w:ascii="宋体" w:hAnsi="宋体" w:eastAsia="宋体" w:cs="宋体"/>
                <w:bCs/>
                <w:color w:val="0000FF"/>
                <w:sz w:val="24"/>
                <w:szCs w:val="24"/>
                <w:lang w:eastAsia="zh-CN"/>
              </w:rPr>
            </w:pPr>
            <w:r>
              <w:rPr>
                <w:rFonts w:hint="default" w:ascii="宋体" w:hAnsi="宋体" w:eastAsia="宋体" w:cs="宋体"/>
                <w:color w:val="0000FF"/>
                <w:sz w:val="24"/>
                <w:highlight w:val="none"/>
              </w:rPr>
              <w:t>提供申请人承诺函原件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119" w:beforeAutospacing="0" w:after="0" w:afterAutospacing="0"/>
              <w:ind w:left="0" w:right="0" w:rightChars="0"/>
              <w:jc w:val="center"/>
              <w:rPr>
                <w:rFonts w:hint="default"/>
                <w:sz w:val="24"/>
              </w:rPr>
            </w:pPr>
            <w:r>
              <w:rPr>
                <w:rFonts w:hint="eastAsia"/>
                <w:sz w:val="24"/>
                <w:lang w:val="en-US" w:eastAsia="zh-CN"/>
              </w:rPr>
              <w:t>7</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1" w:beforeAutospacing="0" w:after="0" w:afterAutospacing="0"/>
              <w:ind w:left="0" w:leftChars="0" w:right="269" w:rightChars="0"/>
              <w:jc w:val="center"/>
              <w:rPr>
                <w:rFonts w:hint="default"/>
                <w:sz w:val="24"/>
              </w:rPr>
            </w:pPr>
            <w:r>
              <w:rPr>
                <w:rFonts w:hint="eastAsia"/>
                <w:sz w:val="24"/>
                <w:lang w:val="en-US" w:eastAsia="zh-CN"/>
              </w:rPr>
              <w:t xml:space="preserve">  8</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9</w:t>
            </w:r>
          </w:p>
        </w:tc>
        <w:tc>
          <w:tcPr>
            <w:tcW w:w="3457" w:type="dxa"/>
            <w:vAlign w:val="center"/>
          </w:tcPr>
          <w:p>
            <w:pPr>
              <w:pStyle w:val="27"/>
              <w:keepNext w:val="0"/>
              <w:keepLines w:val="0"/>
              <w:suppressLineNumbers w:val="0"/>
              <w:spacing w:before="0" w:beforeAutospacing="0" w:after="0" w:afterAutospacing="0" w:line="360" w:lineRule="auto"/>
              <w:ind w:left="0" w:leftChars="0" w:right="0" w:firstLine="0" w:firstLineChars="0"/>
              <w:outlineLvl w:val="1"/>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szCs w:val="22"/>
                <w:highlight w:val="none"/>
                <w:lang w:val="zh-CN" w:eastAsia="zh-CN" w:bidi="zh-CN"/>
                <w14:textFill>
                  <w14:solidFill>
                    <w14:schemeClr w14:val="tx1"/>
                  </w14:solidFill>
                </w14:textFill>
              </w:rPr>
              <w:t>参加政府采购活动前三年内， 在经营活动中没有重大违法记录</w:t>
            </w:r>
          </w:p>
        </w:tc>
        <w:tc>
          <w:tcPr>
            <w:tcW w:w="4601" w:type="dxa"/>
            <w:vAlign w:val="center"/>
          </w:tcPr>
          <w:p>
            <w:pPr>
              <w:pStyle w:val="26"/>
              <w:keepNext w:val="0"/>
              <w:keepLines w:val="0"/>
              <w:suppressLineNumbers w:val="0"/>
              <w:spacing w:before="0" w:beforeAutospacing="0" w:after="0" w:afterAutospacing="0"/>
              <w:ind w:left="0" w:right="0" w:rightChars="0" w:firstLine="1440" w:firstLineChars="60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10</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不属于禁止参加政府采购活动的申请人承诺</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11</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申请人诚信情况承诺</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line="244" w:lineRule="auto"/>
              <w:ind w:left="0" w:leftChars="0" w:right="198" w:rightChars="0"/>
              <w:jc w:val="center"/>
              <w:rPr>
                <w:rFonts w:hint="default"/>
                <w:sz w:val="24"/>
                <w:lang w:val="en-US" w:eastAsia="zh-CN"/>
              </w:rPr>
            </w:pPr>
            <w:r>
              <w:rPr>
                <w:rFonts w:hint="eastAsia"/>
                <w:sz w:val="24"/>
                <w:lang w:val="en-US" w:eastAsia="zh-CN"/>
              </w:rPr>
              <w:t xml:space="preserve">  12</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宋体"/>
                <w:color w:val="auto"/>
                <w:sz w:val="24"/>
                <w:highlight w:val="none"/>
                <w:lang w:eastAsia="zh-CN"/>
              </w:rPr>
              <w:t>参加本次采购活动</w:t>
            </w:r>
            <w:r>
              <w:rPr>
                <w:rFonts w:hint="eastAsia" w:ascii="宋体" w:hAnsi="宋体" w:cs="宋体"/>
                <w:color w:val="auto"/>
                <w:sz w:val="24"/>
                <w:highlight w:val="none"/>
                <w:lang w:val="en-US" w:eastAsia="zh-CN"/>
              </w:rPr>
              <w:t>供应商及其现任法定代表人/主要负责人不得具有行贿犯罪记录</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cs="宋体"/>
                <w:color w:val="auto"/>
                <w:sz w:val="24"/>
                <w:highlight w:val="none"/>
                <w:lang w:val="en-US" w:eastAsia="zh-CN"/>
              </w:rPr>
              <w:t>提供承诺函原件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13</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default" w:ascii="宋体" w:hAnsi="宋体" w:eastAsia="宋体" w:cs="宋体"/>
                <w:color w:val="0000FF"/>
                <w:sz w:val="24"/>
                <w:highlight w:val="none"/>
                <w:lang w:val="en-US" w:eastAsia="zh-CN"/>
              </w:rPr>
              <w:t>具有行政主管部门颁发的市政公用工程施工总承包叁级及以上资质</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lang w:val="en-US" w:eastAsia="zh-CN"/>
              </w:rPr>
              <w:t>（提供证书复印件并加盖供应商鲜章）</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14</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default" w:ascii="宋体" w:hAnsi="宋体" w:eastAsia="宋体" w:cs="宋体"/>
                <w:color w:val="0000FF"/>
                <w:sz w:val="24"/>
                <w:highlight w:val="none"/>
              </w:rPr>
              <w:t>具有有效的安全生产许可证</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lang w:val="en-US" w:eastAsia="zh-CN"/>
              </w:rPr>
              <w:t>（提供证书复印件并加盖供应商鲜章）</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15</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default" w:ascii="宋体" w:hAnsi="宋体" w:eastAsia="宋体" w:cs="宋体"/>
                <w:color w:val="0000FF"/>
                <w:sz w:val="24"/>
                <w:highlight w:val="none"/>
                <w:lang w:val="en-US" w:eastAsia="zh-CN"/>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default" w:ascii="宋体" w:hAnsi="宋体" w:eastAsia="宋体" w:cs="宋体"/>
                <w:color w:val="0000FF"/>
                <w:sz w:val="24"/>
                <w:highlight w:val="none"/>
                <w:lang w:val="en-US" w:eastAsia="zh-CN"/>
              </w:rPr>
            </w:pPr>
            <w:r>
              <w:rPr>
                <w:rFonts w:hint="default" w:ascii="宋体" w:hAnsi="宋体" w:eastAsia="宋体" w:cs="宋体"/>
                <w:color w:val="0000FF"/>
                <w:sz w:val="24"/>
                <w:highlight w:val="none"/>
                <w:lang w:val="en-US" w:eastAsia="zh-CN"/>
              </w:rPr>
              <w:t>提供证书复印件并加盖供应商鲜章</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leftChars="0" w:right="0" w:rightChars="0"/>
              <w:jc w:val="center"/>
              <w:rPr>
                <w:rFonts w:hint="default" w:ascii="宋体" w:hAnsi="宋体" w:eastAsia="宋体" w:cs="宋体"/>
                <w:sz w:val="24"/>
                <w:szCs w:val="22"/>
                <w:lang w:val="en-US" w:eastAsia="zh-CN" w:bidi="zh-CN"/>
              </w:rPr>
            </w:pPr>
            <w:r>
              <w:rPr>
                <w:rFonts w:hint="eastAsia"/>
                <w:sz w:val="24"/>
                <w:lang w:val="en-US" w:eastAsia="zh-CN"/>
              </w:rPr>
              <w:t>16</w:t>
            </w:r>
          </w:p>
        </w:tc>
        <w:tc>
          <w:tcPr>
            <w:tcW w:w="3457" w:type="dxa"/>
            <w:vAlign w:val="center"/>
          </w:tcPr>
          <w:p>
            <w:pPr>
              <w:pStyle w:val="26"/>
              <w:keepNext w:val="0"/>
              <w:keepLines w:val="0"/>
              <w:suppressLineNumbers w:val="0"/>
              <w:spacing w:before="0" w:beforeAutospacing="0" w:after="0" w:afterAutospacing="0"/>
              <w:ind w:left="0" w:leftChars="0" w:right="0" w:rightChars="0"/>
              <w:jc w:val="both"/>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专门面向中小企业采购</w:t>
            </w:r>
          </w:p>
        </w:tc>
        <w:tc>
          <w:tcPr>
            <w:tcW w:w="4601" w:type="dxa"/>
            <w:vAlign w:val="center"/>
          </w:tcPr>
          <w:p>
            <w:pPr>
              <w:pStyle w:val="26"/>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提供中小企业声明函</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6"/>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17</w:t>
            </w:r>
          </w:p>
        </w:tc>
        <w:tc>
          <w:tcPr>
            <w:tcW w:w="3457" w:type="dxa"/>
            <w:vAlign w:val="center"/>
          </w:tcPr>
          <w:p>
            <w:pPr>
              <w:pStyle w:val="26"/>
              <w:keepNext w:val="0"/>
              <w:keepLines w:val="0"/>
              <w:suppressLineNumbers w:val="0"/>
              <w:spacing w:before="0" w:beforeAutospacing="0" w:after="0" w:afterAutospacing="0"/>
              <w:ind w:left="0" w:right="0" w:rightChars="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法律、行政法规规定的其他条件</w:t>
            </w:r>
          </w:p>
        </w:tc>
        <w:tc>
          <w:tcPr>
            <w:tcW w:w="4601" w:type="dxa"/>
            <w:vAlign w:val="center"/>
          </w:tcPr>
          <w:p>
            <w:pPr>
              <w:pStyle w:val="26"/>
              <w:keepNext w:val="0"/>
              <w:keepLines w:val="0"/>
              <w:suppressLineNumbers w:val="0"/>
              <w:spacing w:before="0" w:beforeAutospacing="0" w:after="0" w:afterAutospacing="0"/>
              <w:ind w:left="0" w:right="0" w:rightChars="0"/>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6"/>
              <w:keepNext w:val="0"/>
              <w:keepLines w:val="0"/>
              <w:suppressLineNumbers w:val="0"/>
              <w:spacing w:before="0" w:beforeAutospacing="0" w:after="0" w:afterAutospacing="0"/>
              <w:ind w:left="0" w:right="0"/>
              <w:rPr>
                <w:rFonts w:hint="default" w:ascii="Times New Roman"/>
              </w:rPr>
            </w:pPr>
          </w:p>
        </w:tc>
      </w:tr>
    </w:tbl>
    <w:p>
      <w:pPr>
        <w:keepNext w:val="0"/>
        <w:keepLines w:val="0"/>
        <w:pageBreakBefore w:val="0"/>
        <w:widowControl w:val="0"/>
        <w:kinsoku/>
        <w:wordWrap/>
        <w:overflowPunct/>
        <w:topLinePunct w:val="0"/>
        <w:autoSpaceDE w:val="0"/>
        <w:autoSpaceDN w:val="0"/>
        <w:bidi w:val="0"/>
        <w:adjustRightInd/>
        <w:snapToGrid/>
        <w:spacing w:line="400" w:lineRule="exact"/>
        <w:ind w:right="-130" w:firstLine="480" w:firstLineChars="200"/>
        <w:textAlignment w:val="auto"/>
        <w:rPr>
          <w:rFonts w:ascii="Times New Roman"/>
        </w:rPr>
      </w:pPr>
      <w:r>
        <w:rPr>
          <w:sz w:val="24"/>
        </w:rPr>
        <w:t>注：以上审核内容均符合资格预审文件要求的，结论为通过资格预审。</w:t>
      </w:r>
    </w:p>
    <w:p>
      <w:pPr>
        <w:keepNext w:val="0"/>
        <w:keepLines w:val="0"/>
        <w:pageBreakBefore w:val="0"/>
        <w:widowControl w:val="0"/>
        <w:kinsoku/>
        <w:wordWrap/>
        <w:overflowPunct/>
        <w:topLinePunct w:val="0"/>
        <w:autoSpaceDE w:val="0"/>
        <w:autoSpaceDN w:val="0"/>
        <w:bidi w:val="0"/>
        <w:adjustRightInd/>
        <w:snapToGrid/>
        <w:spacing w:line="400" w:lineRule="exact"/>
        <w:ind w:left="390" w:right="1777"/>
        <w:textAlignment w:val="auto"/>
        <w:rPr>
          <w:b/>
          <w:sz w:val="24"/>
        </w:rPr>
      </w:pPr>
      <w:r>
        <w:rPr>
          <w:b/>
          <w:sz w:val="24"/>
        </w:rPr>
        <w:t>四、出具资格预审报告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98" w:firstLine="458"/>
        <w:textAlignment w:val="auto"/>
      </w:pPr>
      <w:r>
        <w:rPr>
          <w:spacing w:val="-12"/>
        </w:rPr>
        <w:t>根据审核小组成员签字的原始审核记录编写资格预审报告。资格预审报告应当包括以下内</w:t>
      </w:r>
      <w:r>
        <w:rPr>
          <w:spacing w:val="-5"/>
        </w:rPr>
        <w:t>容：</w:t>
      </w:r>
    </w:p>
    <w:p>
      <w:pPr>
        <w:pStyle w:val="25"/>
        <w:keepNext w:val="0"/>
        <w:keepLines w:val="0"/>
        <w:pageBreakBefore w:val="0"/>
        <w:widowControl w:val="0"/>
        <w:numPr>
          <w:ilvl w:val="1"/>
          <w:numId w:val="13"/>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资格预审公告刊登的媒体名称、递交资格预审申请文件的截止日期和地点；</w:t>
      </w:r>
    </w:p>
    <w:p>
      <w:pPr>
        <w:pStyle w:val="25"/>
        <w:keepNext w:val="0"/>
        <w:keepLines w:val="0"/>
        <w:pageBreakBefore w:val="0"/>
        <w:widowControl w:val="0"/>
        <w:numPr>
          <w:ilvl w:val="1"/>
          <w:numId w:val="13"/>
        </w:numPr>
        <w:tabs>
          <w:tab w:val="left" w:pos="1089"/>
        </w:tabs>
        <w:kinsoku/>
        <w:wordWrap/>
        <w:overflowPunct/>
        <w:topLinePunct w:val="0"/>
        <w:autoSpaceDE w:val="0"/>
        <w:autoSpaceDN w:val="0"/>
        <w:bidi w:val="0"/>
        <w:adjustRightInd/>
        <w:snapToGrid/>
        <w:spacing w:line="400" w:lineRule="exact"/>
        <w:ind w:left="390" w:right="341" w:firstLine="458"/>
        <w:textAlignment w:val="auto"/>
      </w:pPr>
      <w:r>
        <w:rPr>
          <w:spacing w:val="-20"/>
          <w:sz w:val="24"/>
        </w:rPr>
        <w:t>领取资格预审文件的申请人名单、递交资格预审申请文件的申请人名单和资格预审审核小组</w:t>
      </w:r>
      <w:r>
        <w:rPr>
          <w:spacing w:val="-9"/>
          <w:sz w:val="24"/>
        </w:rPr>
        <w:t>成员名单；</w:t>
      </w:r>
    </w:p>
    <w:p>
      <w:pPr>
        <w:pStyle w:val="25"/>
        <w:keepNext w:val="0"/>
        <w:keepLines w:val="0"/>
        <w:pageBreakBefore w:val="0"/>
        <w:widowControl w:val="0"/>
        <w:numPr>
          <w:ilvl w:val="1"/>
          <w:numId w:val="13"/>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审核结果，未通过资格预审的原因等；</w:t>
      </w:r>
    </w:p>
    <w:p>
      <w:pPr>
        <w:pStyle w:val="25"/>
        <w:keepNext w:val="0"/>
        <w:keepLines w:val="0"/>
        <w:pageBreakBefore w:val="0"/>
        <w:widowControl w:val="0"/>
        <w:numPr>
          <w:ilvl w:val="1"/>
          <w:numId w:val="13"/>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其他需要说明的情况，包括审核过程中申请人根据审核小组要求进行的澄清、说明或者补正，审核小组成员的更换等。</w:t>
      </w:r>
    </w:p>
    <w:p>
      <w:pPr>
        <w:pStyle w:val="25"/>
        <w:keepNext w:val="0"/>
        <w:keepLines w:val="0"/>
        <w:pageBreakBefore w:val="0"/>
        <w:widowControl w:val="0"/>
        <w:numPr>
          <w:ilvl w:val="1"/>
          <w:numId w:val="13"/>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审核小组成员应当在资格预审报告中签字确认</w:t>
      </w:r>
      <w:r>
        <w:rPr>
          <w:rFonts w:hint="eastAsia"/>
          <w:spacing w:val="-5"/>
          <w:sz w:val="24"/>
        </w:rPr>
        <w:t>。</w:t>
      </w:r>
    </w:p>
    <w:p>
      <w:pPr>
        <w:pStyle w:val="25"/>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leftChars="0" w:right="4240" w:firstLine="470" w:firstLineChars="200"/>
        <w:textAlignment w:val="auto"/>
        <w:rPr>
          <w:b/>
        </w:rPr>
      </w:pPr>
      <w:r>
        <w:rPr>
          <w:b/>
          <w:spacing w:val="-3"/>
          <w:sz w:val="24"/>
        </w:rPr>
        <w:t>五、资格预审申请文件的澄清</w:t>
      </w:r>
    </w:p>
    <w:p>
      <w:pPr>
        <w:pStyle w:val="25"/>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firstLine="690" w:firstLineChars="300"/>
        <w:textAlignment w:val="auto"/>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5"/>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right="308" w:firstLine="642" w:firstLineChars="300"/>
        <w:jc w:val="both"/>
        <w:textAlignment w:val="auto"/>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5"/>
        <w:keepNext w:val="0"/>
        <w:keepLines w:val="0"/>
        <w:pageBreakBefore w:val="0"/>
        <w:widowControl w:val="0"/>
        <w:tabs>
          <w:tab w:val="left" w:pos="988"/>
        </w:tabs>
        <w:kinsoku/>
        <w:wordWrap/>
        <w:overflowPunct/>
        <w:topLinePunct w:val="0"/>
        <w:autoSpaceDE w:val="0"/>
        <w:autoSpaceDN w:val="0"/>
        <w:bidi w:val="0"/>
        <w:adjustRightInd/>
        <w:snapToGrid/>
        <w:spacing w:line="400" w:lineRule="exact"/>
        <w:ind w:left="0" w:right="479" w:firstLine="672" w:firstLineChars="300"/>
        <w:textAlignment w:val="auto"/>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pPr>
      <w:bookmarkStart w:id="102" w:name="六、审查结果"/>
      <w:bookmarkEnd w:id="102"/>
      <w:r>
        <w:t>六、审查结果</w:t>
      </w:r>
    </w:p>
    <w:p>
      <w:pPr>
        <w:pStyle w:val="25"/>
        <w:keepNext w:val="0"/>
        <w:keepLines w:val="0"/>
        <w:pageBreakBefore w:val="0"/>
        <w:widowControl w:val="0"/>
        <w:numPr>
          <w:ilvl w:val="0"/>
          <w:numId w:val="14"/>
        </w:numPr>
        <w:tabs>
          <w:tab w:val="left" w:pos="1051"/>
        </w:tabs>
        <w:kinsoku/>
        <w:wordWrap/>
        <w:overflowPunct/>
        <w:topLinePunct w:val="0"/>
        <w:autoSpaceDE w:val="0"/>
        <w:autoSpaceDN w:val="0"/>
        <w:bidi w:val="0"/>
        <w:adjustRightInd/>
        <w:snapToGrid/>
        <w:spacing w:line="400" w:lineRule="exact"/>
        <w:textAlignment w:val="auto"/>
        <w:rPr>
          <w:sz w:val="24"/>
        </w:rPr>
      </w:pPr>
      <w:r>
        <w:rPr>
          <w:spacing w:val="-4"/>
          <w:sz w:val="24"/>
        </w:rPr>
        <w:t>提交评审报告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55" w:firstLine="357"/>
        <w:textAlignment w:val="auto"/>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5"/>
        <w:keepNext w:val="0"/>
        <w:keepLines w:val="0"/>
        <w:pageBreakBefore w:val="0"/>
        <w:widowControl w:val="0"/>
        <w:numPr>
          <w:ilvl w:val="0"/>
          <w:numId w:val="14"/>
        </w:numPr>
        <w:tabs>
          <w:tab w:val="left" w:pos="988"/>
        </w:tabs>
        <w:kinsoku/>
        <w:wordWrap/>
        <w:overflowPunct/>
        <w:topLinePunct w:val="0"/>
        <w:autoSpaceDE w:val="0"/>
        <w:autoSpaceDN w:val="0"/>
        <w:bidi w:val="0"/>
        <w:adjustRightInd/>
        <w:snapToGrid/>
        <w:spacing w:line="400" w:lineRule="exact"/>
        <w:ind w:left="988" w:hanging="240"/>
        <w:textAlignment w:val="auto"/>
        <w:rPr>
          <w:sz w:val="24"/>
        </w:rPr>
      </w:pPr>
      <w:r>
        <w:rPr>
          <w:spacing w:val="-3"/>
          <w:sz w:val="24"/>
        </w:rPr>
        <w:t>停止评审</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628"/>
        <w:textAlignment w:val="auto"/>
      </w:pPr>
      <w:r>
        <w:t>采购人资格预审人员发现资格预审文件内容违反国家有关强制性规定的，应当停止评审。</w:t>
      </w:r>
    </w:p>
    <w:p/>
    <w:p>
      <w:pPr>
        <w:pStyle w:val="2"/>
      </w:pPr>
    </w:p>
    <w:p>
      <w:pPr>
        <w:pStyle w:val="2"/>
      </w:pPr>
    </w:p>
    <w:p/>
    <w:p/>
    <w:p>
      <w:pPr>
        <w:pStyle w:val="2"/>
      </w:pPr>
    </w:p>
    <w:p>
      <w:pPr>
        <w:pStyle w:val="23"/>
      </w:pPr>
    </w:p>
    <w:p/>
    <w:p>
      <w:pPr>
        <w:pStyle w:val="2"/>
      </w:pPr>
    </w:p>
    <w:p>
      <w:pPr>
        <w:pStyle w:val="23"/>
      </w:pPr>
    </w:p>
    <w:p/>
    <w:p>
      <w:pPr>
        <w:pStyle w:val="2"/>
      </w:pPr>
    </w:p>
    <w:p>
      <w:pPr>
        <w:pStyle w:val="23"/>
      </w:pPr>
    </w:p>
    <w:p/>
    <w:p>
      <w:pPr>
        <w:pStyle w:val="2"/>
      </w:pPr>
    </w:p>
    <w:p>
      <w:pPr>
        <w:pStyle w:val="23"/>
      </w:pPr>
    </w:p>
    <w:p/>
    <w:p>
      <w:pPr>
        <w:pStyle w:val="2"/>
      </w:pPr>
    </w:p>
    <w:p>
      <w:pPr>
        <w:pStyle w:val="23"/>
      </w:pPr>
    </w:p>
    <w:p/>
    <w:p>
      <w:pPr>
        <w:pStyle w:val="2"/>
      </w:pPr>
    </w:p>
    <w:p>
      <w:pPr>
        <w:pStyle w:val="23"/>
      </w:pPr>
    </w:p>
    <w:p/>
    <w:p>
      <w:pPr>
        <w:pStyle w:val="2"/>
      </w:pPr>
    </w:p>
    <w:p>
      <w:pPr>
        <w:pStyle w:val="23"/>
      </w:pPr>
    </w:p>
    <w:p/>
    <w:p>
      <w:pPr>
        <w:pStyle w:val="2"/>
      </w:pPr>
    </w:p>
    <w:p/>
    <w:p>
      <w:pPr>
        <w:pStyle w:val="2"/>
      </w:pPr>
    </w:p>
    <w:p/>
    <w:p>
      <w:pPr>
        <w:pStyle w:val="2"/>
      </w:pPr>
    </w:p>
    <w:p/>
    <w:p>
      <w:pPr>
        <w:pStyle w:val="2"/>
      </w:pPr>
    </w:p>
    <w:p/>
    <w:p>
      <w:pPr>
        <w:pStyle w:val="2"/>
      </w:pPr>
    </w:p>
    <w:p>
      <w:pPr>
        <w:pStyle w:val="2"/>
      </w:pPr>
    </w:p>
    <w:p>
      <w:pPr>
        <w:pStyle w:val="13"/>
        <w:numPr>
          <w:ilvl w:val="0"/>
          <w:numId w:val="15"/>
        </w:numPr>
        <w:spacing w:before="0" w:after="0" w:line="240" w:lineRule="auto"/>
        <w:ind w:left="0" w:leftChars="0" w:firstLine="0" w:firstLineChars="0"/>
        <w:jc w:val="center"/>
        <w:outlineLvl w:val="0"/>
        <w:rPr>
          <w:sz w:val="36"/>
          <w:szCs w:val="36"/>
        </w:rPr>
      </w:pPr>
      <w:bookmarkStart w:id="103" w:name="_Toc13916"/>
      <w:r>
        <w:rPr>
          <w:spacing w:val="-5"/>
          <w:sz w:val="36"/>
          <w:szCs w:val="36"/>
        </w:rPr>
        <w:t>采</w:t>
      </w:r>
      <w:r>
        <w:rPr>
          <w:sz w:val="36"/>
          <w:szCs w:val="36"/>
        </w:rPr>
        <w:t>购项目概况及需求</w:t>
      </w:r>
      <w:bookmarkEnd w:id="103"/>
    </w:p>
    <w:p>
      <w:pPr>
        <w:pStyle w:val="14"/>
      </w:pPr>
    </w:p>
    <w:p>
      <w:pPr>
        <w:pStyle w:val="14"/>
        <w:rPr>
          <w:sz w:val="22"/>
          <w:szCs w:val="24"/>
        </w:rPr>
      </w:pPr>
    </w:p>
    <w:p>
      <w:pPr>
        <w:pStyle w:val="2"/>
        <w:rPr>
          <w:rFonts w:hint="eastAsia" w:ascii="宋体" w:hAnsi="Calibri" w:eastAsiaTheme="minorEastAsia" w:cstheme="minorBidi"/>
          <w:color w:val="0000FF"/>
          <w:kern w:val="2"/>
          <w:sz w:val="24"/>
          <w:szCs w:val="24"/>
          <w:lang w:val="en-US" w:eastAsia="zh-CN" w:bidi="ar-SA"/>
        </w:rPr>
      </w:pPr>
      <w:bookmarkStart w:id="104" w:name="_Toc18675"/>
      <w:r>
        <w:rPr>
          <w:rFonts w:hint="eastAsia" w:ascii="宋体" w:hAnsi="Calibri" w:eastAsiaTheme="minorEastAsia" w:cstheme="minorBidi"/>
          <w:color w:val="0000FF"/>
          <w:kern w:val="2"/>
          <w:sz w:val="24"/>
          <w:szCs w:val="24"/>
          <w:lang w:val="en-US" w:eastAsia="zh-CN" w:bidi="ar-SA"/>
        </w:rPr>
        <w:t>（一）项目概况</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1、项目地点：渠县李渡镇伏龙村、灯台社区。</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2、建设规模及内容：李渡伏龙村打造观音岩观景台及配套工程750平方米，青石板步梯工程长500米，灯台社区道路工程长500米，特色民宿建设工程1700平方米。</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（二）项目工程量清单（另册）</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（三）供应商根据项目要求，提供完善的施工组织设计方案，包括并不限于以下内容：</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1、项目施工方案与技术措施；</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2、重点、关键部位的施工措施；</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3、质量管理体系与措施；</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4、安全管理体系与措施 ；</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5、环境保护管理体系、文明作业与措施；</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6、工程进度计划与措施；</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7、资源、机械设备配备计划。</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注：本项目采购需求为工程清单和图纸（如有）</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（四）投标报价要求</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本项目采用工程量清单报价，合同为固定单价合同。投标人的投标报价，应包含材料、运输、土建、安装、调试、保险、税费等完成本项目验收的一切费用。</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（五）技术、服务要求</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1、工程质量要求：符合并满足国家规范、国家标准、行业标准以及采购人使用要求，达到现行施工质量验收规范中的合格标准。</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2、材料要求：磋商文件工程量清单中若涉及政府强制采购产品的，按磋商须知提供相应的证明材料。</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3、施工要求：严格按照国家颁布的现行工程施工验收规范和工程质量检验评定标准，并满足安全文明施工的规定。</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4、安全责任：在整个工程活动期间，在工程实施地点范围内，所有安全责任均由施工方负责。</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5、服务要求：对工程项目的施工质量、工期及后期服务作出详细、完整的承诺。</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（六）商务要求</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1、工期要求：合同签定后 120个日历天内完工（具体以签订合同为准）。</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2、施工地点：渠县李渡镇伏龙村、灯台社区。（具体以签订合同为准）。</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3、保修期：按现行有关规定执行（签订合同时约定），缺陷责任期12个月。</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4、付款方式：工程进度完成80%，支付合同价的60%，工程完工完成验收后支付到合同价款的80%，审计完成后支付至工程总价款的97%，缺陷责任期届满后支付剩余3%(具体以签订合同为准)。</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5、验收标准：按照国家和行业相关质量标准和规范要求，参照《四川省政府采购项目需求论证和履约验收管理办法》（川财采〔2015〕32 号）和《财政部关于进一步加强政府采购需求和履约验收管理的指导意见》（财库〔2016〕205 号）的要求进行。</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6、其他未尽事宜，由采购人和成交供应商在签订采购合同时约定。</w:t>
      </w:r>
    </w:p>
    <w:p>
      <w:pPr>
        <w:pStyle w:val="2"/>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（七）其他要求（本项不做实质性要求，仅用于评审得分）：业绩、施工组织设计、后续服务方案、优先采购节能、环境标志、无线局域网产品。</w:t>
      </w: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10"/>
        <w:rPr>
          <w:rFonts w:hint="eastAsia" w:ascii="宋体" w:hAnsi="Calibri" w:eastAsiaTheme="minorEastAsia" w:cstheme="minorBidi"/>
          <w:color w:val="0000FF"/>
          <w:kern w:val="2"/>
          <w:sz w:val="24"/>
          <w:szCs w:val="24"/>
          <w:lang w:val="en-US" w:eastAsia="zh-CN" w:bidi="ar-SA"/>
        </w:rPr>
      </w:pPr>
    </w:p>
    <w:p>
      <w:pPr>
        <w:pStyle w:val="10"/>
        <w:rPr>
          <w:rFonts w:hint="eastAsia" w:ascii="宋体" w:hAnsi="Calibri" w:eastAsiaTheme="minorEastAsia" w:cstheme="minorBidi"/>
          <w:color w:val="0000FF"/>
          <w:kern w:val="2"/>
          <w:sz w:val="24"/>
          <w:szCs w:val="24"/>
          <w:lang w:val="en-US" w:eastAsia="zh-CN" w:bidi="ar-SA"/>
        </w:rPr>
      </w:pPr>
    </w:p>
    <w:p>
      <w:pPr>
        <w:pStyle w:val="10"/>
        <w:rPr>
          <w:rFonts w:hint="eastAsia" w:ascii="宋体" w:hAnsi="Calibri" w:eastAsiaTheme="minorEastAsia" w:cstheme="minorBidi"/>
          <w:color w:val="0000FF"/>
          <w:kern w:val="2"/>
          <w:sz w:val="24"/>
          <w:szCs w:val="24"/>
          <w:lang w:val="en-US" w:eastAsia="zh-CN" w:bidi="ar-SA"/>
        </w:rPr>
      </w:pPr>
    </w:p>
    <w:p>
      <w:pPr>
        <w:rPr>
          <w:rFonts w:hint="eastAsia"/>
          <w:lang w:val="en-US" w:eastAsia="zh-CN"/>
        </w:rPr>
      </w:pPr>
    </w:p>
    <w:p>
      <w:pPr>
        <w:pStyle w:val="2"/>
        <w:rPr>
          <w:rFonts w:hint="eastAsia"/>
          <w:lang w:val="zh-CN" w:eastAsia="zh-CN"/>
        </w:rPr>
      </w:pPr>
    </w:p>
    <w:p>
      <w:pPr>
        <w:pStyle w:val="3"/>
        <w:tabs>
          <w:tab w:val="left" w:pos="1597"/>
        </w:tabs>
        <w:spacing w:before="16"/>
        <w:ind w:left="0"/>
        <w:jc w:val="both"/>
        <w:rPr>
          <w:rFonts w:hint="eastAsia" w:ascii="仿宋" w:hAnsi="仿宋" w:eastAsia="仿宋" w:cs="仿宋"/>
          <w:b w:val="0"/>
          <w:bCs w:val="0"/>
          <w:color w:val="auto"/>
          <w:sz w:val="30"/>
          <w:szCs w:val="30"/>
          <w:highlight w:val="none"/>
          <w:lang w:val="zh-CN" w:eastAsia="zh-CN" w:bidi="zh-CN"/>
        </w:rPr>
      </w:pPr>
      <w:bookmarkStart w:id="105" w:name="_Toc29059"/>
      <w:r>
        <w:rPr>
          <w:rFonts w:hint="eastAsia" w:ascii="仿宋" w:hAnsi="仿宋" w:eastAsia="仿宋" w:cs="仿宋"/>
          <w:b w:val="0"/>
          <w:bCs w:val="0"/>
          <w:color w:val="auto"/>
          <w:sz w:val="30"/>
          <w:szCs w:val="30"/>
          <w:highlight w:val="none"/>
          <w:lang w:val="zh-CN" w:eastAsia="zh-CN" w:bidi="zh-CN"/>
        </w:rPr>
        <w:t>附件一：各行政监管领域“较大数额罚款"标准一览表</w:t>
      </w:r>
      <w:bookmarkEnd w:id="104"/>
      <w:bookmarkEnd w:id="105"/>
    </w:p>
    <w:p>
      <w:pPr>
        <w:pStyle w:val="4"/>
        <w:spacing w:before="356"/>
        <w:ind w:left="447" w:right="282"/>
      </w:pPr>
      <w:bookmarkStart w:id="106" w:name="各行政监管领域“较大数额罚款&quot;标准一览表"/>
      <w:bookmarkEnd w:id="106"/>
      <w:r>
        <w:t>各行政监管领域“较大数额罚款"标准一览表</w:t>
      </w:r>
    </w:p>
    <w:p>
      <w:pPr>
        <w:pStyle w:val="2"/>
        <w:spacing w:before="11"/>
        <w:rPr>
          <w:rFonts w:ascii="微软雅黑"/>
          <w:b/>
          <w:sz w:val="15"/>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6"/>
              <w:keepNext w:val="0"/>
              <w:keepLines w:val="0"/>
              <w:suppressLineNumbers w:val="0"/>
              <w:spacing w:before="1" w:beforeAutospacing="0" w:after="0" w:afterAutospacing="0"/>
              <w:ind w:left="138" w:right="0"/>
              <w:rPr>
                <w:rFonts w:hint="default"/>
                <w:b/>
                <w:sz w:val="21"/>
              </w:rPr>
            </w:pPr>
            <w:r>
              <w:rPr>
                <w:rFonts w:hint="default"/>
                <w:b/>
                <w:w w:val="99"/>
                <w:sz w:val="21"/>
              </w:rPr>
              <w:t>序</w:t>
            </w:r>
          </w:p>
          <w:p>
            <w:pPr>
              <w:pStyle w:val="26"/>
              <w:keepNext w:val="0"/>
              <w:keepLines w:val="0"/>
              <w:suppressLineNumbers w:val="0"/>
              <w:spacing w:before="139" w:beforeAutospacing="0" w:after="0" w:afterAutospacing="0"/>
              <w:ind w:left="138" w:right="0"/>
              <w:rPr>
                <w:rFonts w:hint="default"/>
                <w:b/>
                <w:sz w:val="21"/>
              </w:rPr>
            </w:pPr>
            <w:r>
              <w:rPr>
                <w:rFonts w:hint="default"/>
                <w:b/>
                <w:w w:val="99"/>
                <w:sz w:val="21"/>
              </w:rPr>
              <w:t>号</w:t>
            </w:r>
          </w:p>
        </w:tc>
        <w:tc>
          <w:tcPr>
            <w:tcW w:w="950" w:type="dxa"/>
          </w:tcPr>
          <w:p>
            <w:pPr>
              <w:pStyle w:val="26"/>
              <w:keepNext w:val="0"/>
              <w:keepLines w:val="0"/>
              <w:suppressLineNumbers w:val="0"/>
              <w:spacing w:before="1" w:beforeAutospacing="0" w:after="0" w:afterAutospacing="0"/>
              <w:ind w:left="265" w:right="0"/>
              <w:rPr>
                <w:rFonts w:hint="default"/>
                <w:b/>
                <w:sz w:val="21"/>
              </w:rPr>
            </w:pPr>
            <w:r>
              <w:rPr>
                <w:rFonts w:hint="default"/>
                <w:b/>
                <w:w w:val="95"/>
                <w:sz w:val="21"/>
              </w:rPr>
              <w:t>部委</w:t>
            </w:r>
          </w:p>
          <w:p>
            <w:pPr>
              <w:pStyle w:val="26"/>
              <w:keepNext w:val="0"/>
              <w:keepLines w:val="0"/>
              <w:suppressLineNumbers w:val="0"/>
              <w:spacing w:before="139" w:beforeAutospacing="0" w:after="0" w:afterAutospacing="0"/>
              <w:ind w:left="265" w:right="0"/>
              <w:rPr>
                <w:rFonts w:hint="default"/>
                <w:b/>
                <w:sz w:val="21"/>
              </w:rPr>
            </w:pPr>
            <w:r>
              <w:rPr>
                <w:rFonts w:hint="default"/>
                <w:b/>
                <w:w w:val="95"/>
                <w:sz w:val="21"/>
              </w:rPr>
              <w:t>名称</w:t>
            </w:r>
          </w:p>
        </w:tc>
        <w:tc>
          <w:tcPr>
            <w:tcW w:w="1270" w:type="dxa"/>
          </w:tcPr>
          <w:p>
            <w:pPr>
              <w:pStyle w:val="26"/>
              <w:keepNext w:val="0"/>
              <w:keepLines w:val="0"/>
              <w:suppressLineNumbers w:val="0"/>
              <w:spacing w:before="2" w:beforeAutospacing="0" w:after="0" w:afterAutospacing="0"/>
              <w:ind w:left="0" w:right="0"/>
              <w:rPr>
                <w:rFonts w:hint="default" w:ascii="微软雅黑"/>
                <w:b/>
                <w:sz w:val="11"/>
              </w:rPr>
            </w:pPr>
          </w:p>
          <w:p>
            <w:pPr>
              <w:pStyle w:val="26"/>
              <w:keepNext w:val="0"/>
              <w:keepLines w:val="0"/>
              <w:suppressLineNumbers w:val="0"/>
              <w:spacing w:before="0" w:beforeAutospacing="0" w:after="0" w:afterAutospacing="0"/>
              <w:ind w:left="110" w:right="96"/>
              <w:jc w:val="center"/>
              <w:rPr>
                <w:rFonts w:hint="default"/>
                <w:b/>
                <w:sz w:val="21"/>
              </w:rPr>
            </w:pPr>
            <w:r>
              <w:rPr>
                <w:rFonts w:hint="default"/>
                <w:b/>
                <w:sz w:val="21"/>
              </w:rPr>
              <w:t>规章名称</w:t>
            </w:r>
          </w:p>
        </w:tc>
        <w:tc>
          <w:tcPr>
            <w:tcW w:w="1170" w:type="dxa"/>
          </w:tcPr>
          <w:p>
            <w:pPr>
              <w:pStyle w:val="26"/>
              <w:keepNext w:val="0"/>
              <w:keepLines w:val="0"/>
              <w:suppressLineNumbers w:val="0"/>
              <w:spacing w:before="2" w:beforeAutospacing="0" w:after="0" w:afterAutospacing="0"/>
              <w:ind w:left="0" w:right="0"/>
              <w:rPr>
                <w:rFonts w:hint="default" w:ascii="微软雅黑"/>
                <w:b/>
                <w:sz w:val="11"/>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规章条文</w:t>
            </w:r>
          </w:p>
        </w:tc>
        <w:tc>
          <w:tcPr>
            <w:tcW w:w="5420" w:type="dxa"/>
          </w:tcPr>
          <w:p>
            <w:pPr>
              <w:pStyle w:val="26"/>
              <w:keepNext w:val="0"/>
              <w:keepLines w:val="0"/>
              <w:suppressLineNumbers w:val="0"/>
              <w:spacing w:before="2" w:beforeAutospacing="0" w:after="0" w:afterAutospacing="0"/>
              <w:ind w:left="0" w:right="0"/>
              <w:rPr>
                <w:rFonts w:hint="default" w:ascii="微软雅黑"/>
                <w:b/>
                <w:sz w:val="11"/>
              </w:rPr>
            </w:pPr>
          </w:p>
          <w:p>
            <w:pPr>
              <w:pStyle w:val="26"/>
              <w:keepNext w:val="0"/>
              <w:keepLines w:val="0"/>
              <w:suppressLineNumbers w:val="0"/>
              <w:spacing w:before="0" w:beforeAutospacing="0" w:after="0" w:afterAutospacing="0"/>
              <w:ind w:left="1450" w:right="0"/>
              <w:rPr>
                <w:rFonts w:hint="default"/>
                <w:b/>
                <w:sz w:val="21"/>
              </w:rPr>
            </w:pPr>
            <w:r>
              <w:rPr>
                <w:rFonts w:hint="default"/>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6"/>
              <w:keepNext w:val="0"/>
              <w:keepLines w:val="0"/>
              <w:suppressLineNumbers w:val="0"/>
              <w:spacing w:before="2" w:beforeAutospacing="0" w:after="0" w:afterAutospacing="0"/>
              <w:ind w:left="3892" w:right="3879"/>
              <w:jc w:val="center"/>
              <w:rPr>
                <w:rFonts w:hint="default"/>
                <w:b/>
                <w:sz w:val="21"/>
              </w:rPr>
            </w:pPr>
            <w:r>
              <w:rPr>
                <w:rFonts w:hint="default"/>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1</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51" w:right="40"/>
              <w:jc w:val="center"/>
              <w:rPr>
                <w:rFonts w:hint="default"/>
                <w:b/>
                <w:sz w:val="21"/>
              </w:rPr>
            </w:pPr>
            <w:r>
              <w:rPr>
                <w:rFonts w:hint="default"/>
                <w:b/>
                <w:sz w:val="21"/>
              </w:rPr>
              <w:t>公安部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8"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《公安机关办理行政案</w:t>
            </w:r>
            <w:r>
              <w:rPr>
                <w:rFonts w:hint="default"/>
                <w:b/>
                <w:sz w:val="21"/>
              </w:rPr>
              <w:t>件程序规 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8"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line="367" w:lineRule="auto"/>
              <w:ind w:left="373" w:right="47" w:hanging="315"/>
              <w:rPr>
                <w:rFonts w:hint="default"/>
                <w:b/>
                <w:sz w:val="21"/>
              </w:rPr>
            </w:pPr>
            <w:r>
              <w:rPr>
                <w:rFonts w:hint="default"/>
                <w:b/>
                <w:sz w:val="21"/>
              </w:rPr>
              <w:t>第一百二十三条</w:t>
            </w:r>
          </w:p>
        </w:tc>
        <w:tc>
          <w:tcPr>
            <w:tcW w:w="5420"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0"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6"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2</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6"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51" w:right="40"/>
              <w:jc w:val="center"/>
              <w:rPr>
                <w:rFonts w:hint="default"/>
                <w:b/>
                <w:sz w:val="21"/>
              </w:rPr>
            </w:pPr>
            <w:r>
              <w:rPr>
                <w:rFonts w:hint="default"/>
                <w:b/>
                <w:sz w:val="21"/>
              </w:rPr>
              <w:t>财政部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《财政机关行政处罚听</w:t>
            </w:r>
            <w:r>
              <w:rPr>
                <w:rFonts w:hint="default"/>
                <w:b/>
                <w:sz w:val="21"/>
              </w:rPr>
              <w:t>证实施办 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6"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第六条</w:t>
            </w:r>
          </w:p>
        </w:tc>
        <w:tc>
          <w:tcPr>
            <w:tcW w:w="5420" w:type="dxa"/>
          </w:tcPr>
          <w:p>
            <w:pPr>
              <w:pStyle w:val="26"/>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财政机关在行政处罚案件调查终结后，对公民、法人或 者其他组织依法作出下列行政处罚决定之前，应当告知当事人有要求举行听证的权利：</w:t>
            </w:r>
          </w:p>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bl>
    <w:p>
      <w:pPr>
        <w:pStyle w:val="2"/>
        <w:rPr>
          <w:rFonts w:hint="eastAsia"/>
          <w:lang w:eastAsia="zh-CN"/>
        </w:rPr>
        <w:sectPr>
          <w:footerReference r:id="rId15" w:type="default"/>
          <w:type w:val="continuous"/>
          <w:pgSz w:w="11910" w:h="16840"/>
          <w:pgMar w:top="116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3</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51" w:right="40"/>
              <w:jc w:val="center"/>
              <w:rPr>
                <w:rFonts w:hint="default"/>
                <w:b/>
                <w:sz w:val="21"/>
              </w:rPr>
            </w:pPr>
            <w:r>
              <w:rPr>
                <w:rFonts w:hint="default"/>
                <w:b/>
                <w:sz w:val="21"/>
              </w:rPr>
              <w:t>教育部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86" w:right="75"/>
              <w:jc w:val="center"/>
              <w:rPr>
                <w:rFonts w:hint="default"/>
                <w:b/>
                <w:sz w:val="21"/>
              </w:rPr>
            </w:pPr>
            <w:r>
              <w:rPr>
                <w:rFonts w:hint="default"/>
                <w:b/>
                <w:sz w:val="21"/>
              </w:rPr>
              <w:t>《教育行政</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第二十七条</w:t>
            </w:r>
          </w:p>
        </w:tc>
        <w:tc>
          <w:tcPr>
            <w:tcW w:w="5420" w:type="dxa"/>
          </w:tcPr>
          <w:p>
            <w:pPr>
              <w:pStyle w:val="26"/>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教育行政部门在作出本办法第九条第（三）（四）、</w:t>
            </w:r>
          </w:p>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rFonts w:hint="default"/>
                <w:spacing w:val="-6"/>
                <w:sz w:val="21"/>
              </w:rPr>
              <w:t>务</w:t>
            </w:r>
          </w:p>
        </w:tc>
      </w:tr>
    </w:tbl>
    <w:p>
      <w:pPr>
        <w:spacing w:line="269" w:lineRule="exact"/>
        <w:rPr>
          <w:sz w:val="21"/>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6"/>
              <w:keepNext w:val="0"/>
              <w:keepLines w:val="0"/>
              <w:suppressLineNumbers w:val="0"/>
              <w:spacing w:before="0" w:beforeAutospacing="0" w:after="0" w:afterAutospacing="0"/>
              <w:ind w:left="0" w:right="0"/>
              <w:rPr>
                <w:rFonts w:hint="default" w:ascii="Times New Roman"/>
                <w:sz w:val="20"/>
              </w:rPr>
            </w:pPr>
          </w:p>
        </w:tc>
        <w:tc>
          <w:tcPr>
            <w:tcW w:w="950" w:type="dxa"/>
          </w:tcPr>
          <w:p>
            <w:pPr>
              <w:pStyle w:val="26"/>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6"/>
              <w:keepNext w:val="0"/>
              <w:keepLines w:val="0"/>
              <w:suppressLineNumbers w:val="0"/>
              <w:spacing w:before="1" w:beforeAutospacing="0" w:after="0" w:afterAutospacing="0" w:line="364" w:lineRule="auto"/>
              <w:ind w:left="160" w:right="96" w:hanging="51"/>
              <w:rPr>
                <w:rFonts w:hint="default"/>
                <w:b/>
                <w:sz w:val="21"/>
              </w:rPr>
            </w:pPr>
            <w:r>
              <w:rPr>
                <w:rFonts w:hint="default"/>
                <w:b/>
                <w:sz w:val="21"/>
              </w:rPr>
              <w:t>处罚暂行实施 办法》</w:t>
            </w:r>
          </w:p>
        </w:tc>
        <w:tc>
          <w:tcPr>
            <w:tcW w:w="1170" w:type="dxa"/>
          </w:tcPr>
          <w:p>
            <w:pPr>
              <w:pStyle w:val="26"/>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7"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4</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7"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160" w:right="0"/>
              <w:rPr>
                <w:rFonts w:hint="default"/>
                <w:b/>
                <w:sz w:val="21"/>
              </w:rPr>
            </w:pPr>
            <w:r>
              <w:rPr>
                <w:rFonts w:hint="default"/>
                <w:b/>
                <w:sz w:val="21"/>
              </w:rPr>
              <w:t>司法部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5"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《司法行政机关行政处罚听证程序</w:t>
            </w:r>
          </w:p>
          <w:p>
            <w:pPr>
              <w:pStyle w:val="26"/>
              <w:keepNext w:val="0"/>
              <w:keepLines w:val="0"/>
              <w:suppressLineNumbers w:val="0"/>
              <w:spacing w:before="0" w:beforeAutospacing="0" w:after="0" w:afterAutospacing="0" w:line="269" w:lineRule="exact"/>
              <w:ind w:left="318" w:right="0"/>
              <w:rPr>
                <w:rFonts w:hint="default"/>
                <w:b/>
                <w:sz w:val="21"/>
              </w:rPr>
            </w:pPr>
            <w:r>
              <w:rPr>
                <w:rFonts w:hint="default"/>
                <w:b/>
                <w:sz w:val="21"/>
              </w:rPr>
              <w:t>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7"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第二十条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5</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应急管理部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《安全生产违法行为行</w:t>
            </w:r>
            <w:r>
              <w:rPr>
                <w:rFonts w:hint="default"/>
                <w:b/>
                <w:sz w:val="21"/>
              </w:rPr>
              <w:t>政处罚办</w:t>
            </w:r>
          </w:p>
          <w:p>
            <w:pPr>
              <w:pStyle w:val="26"/>
              <w:keepNext w:val="0"/>
              <w:keepLines w:val="0"/>
              <w:suppressLineNumbers w:val="0"/>
              <w:spacing w:before="0" w:beforeAutospacing="0" w:after="0" w:afterAutospacing="0" w:line="269" w:lineRule="exact"/>
              <w:ind w:left="424" w:right="0"/>
              <w:rPr>
                <w:rFonts w:hint="default"/>
                <w:b/>
                <w:sz w:val="21"/>
              </w:rPr>
            </w:pPr>
            <w:r>
              <w:rPr>
                <w:rFonts w:hint="default"/>
                <w:b/>
                <w:sz w:val="21"/>
              </w:rPr>
              <w:t>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第三十二条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6" w:beforeAutospacing="0" w:after="0" w:afterAutospacing="0"/>
              <w:ind w:left="0" w:right="0"/>
              <w:rPr>
                <w:rFonts w:hint="default" w:ascii="微软雅黑"/>
                <w:b/>
                <w:sz w:val="12"/>
              </w:rPr>
            </w:pPr>
          </w:p>
          <w:p>
            <w:pPr>
              <w:pStyle w:val="26"/>
              <w:keepNext w:val="0"/>
              <w:keepLines w:val="0"/>
              <w:suppressLineNumbers w:val="0"/>
              <w:spacing w:before="1" w:beforeAutospacing="0" w:after="0" w:afterAutospacing="0"/>
              <w:ind w:left="9" w:right="0"/>
              <w:jc w:val="center"/>
              <w:rPr>
                <w:rFonts w:hint="default"/>
                <w:b/>
                <w:sz w:val="21"/>
              </w:rPr>
            </w:pPr>
            <w:r>
              <w:rPr>
                <w:rFonts w:hint="default"/>
                <w:b/>
                <w:w w:val="98"/>
                <w:sz w:val="21"/>
              </w:rPr>
              <w:t>6</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生态环境部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《环境行政处罚听证程</w:t>
            </w:r>
            <w:r>
              <w:rPr>
                <w:rFonts w:hint="default"/>
                <w:b/>
                <w:spacing w:val="-1"/>
                <w:sz w:val="21"/>
              </w:rPr>
              <w:t>序 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6" w:beforeAutospacing="0" w:after="0" w:afterAutospacing="0"/>
              <w:ind w:left="0" w:right="0"/>
              <w:rPr>
                <w:rFonts w:hint="default" w:ascii="微软雅黑"/>
                <w:b/>
                <w:sz w:val="12"/>
              </w:rPr>
            </w:pPr>
          </w:p>
          <w:p>
            <w:pPr>
              <w:pStyle w:val="26"/>
              <w:keepNext w:val="0"/>
              <w:keepLines w:val="0"/>
              <w:suppressLineNumbers w:val="0"/>
              <w:spacing w:before="1" w:beforeAutospacing="0" w:after="0" w:afterAutospacing="0"/>
              <w:ind w:left="37" w:right="25"/>
              <w:jc w:val="center"/>
              <w:rPr>
                <w:rFonts w:hint="default"/>
                <w:b/>
                <w:sz w:val="21"/>
              </w:rPr>
            </w:pPr>
            <w:r>
              <w:rPr>
                <w:rFonts w:hint="default"/>
                <w:b/>
                <w:sz w:val="21"/>
              </w:rPr>
              <w:t>第五条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8" w:beforeAutospacing="0" w:after="0" w:afterAutospacing="0"/>
              <w:ind w:left="0" w:right="0"/>
              <w:rPr>
                <w:rFonts w:hint="default" w:ascii="微软雅黑"/>
                <w:b/>
                <w:sz w:val="26"/>
              </w:rPr>
            </w:pPr>
          </w:p>
          <w:p>
            <w:pPr>
              <w:pStyle w:val="26"/>
              <w:keepNext w:val="0"/>
              <w:keepLines w:val="0"/>
              <w:suppressLineNumbers w:val="0"/>
              <w:spacing w:before="1" w:beforeAutospacing="0" w:after="0" w:afterAutospacing="0"/>
              <w:ind w:left="9" w:right="0"/>
              <w:jc w:val="center"/>
              <w:rPr>
                <w:rFonts w:hint="default"/>
                <w:b/>
                <w:sz w:val="21"/>
              </w:rPr>
            </w:pPr>
            <w:r>
              <w:rPr>
                <w:rFonts w:hint="default"/>
                <w:b/>
                <w:w w:val="98"/>
                <w:sz w:val="21"/>
              </w:rPr>
              <w:t>7</w:t>
            </w:r>
          </w:p>
        </w:tc>
        <w:tc>
          <w:tcPr>
            <w:tcW w:w="950" w:type="dxa"/>
          </w:tcPr>
          <w:p>
            <w:pPr>
              <w:pStyle w:val="26"/>
              <w:keepNext w:val="0"/>
              <w:keepLines w:val="0"/>
              <w:suppressLineNumbers w:val="0"/>
              <w:spacing w:before="1" w:beforeAutospacing="0" w:after="0" w:afterAutospacing="0"/>
              <w:ind w:left="0" w:right="0"/>
              <w:rPr>
                <w:rFonts w:hint="default" w:ascii="微软雅黑"/>
                <w:b/>
              </w:rPr>
            </w:pPr>
          </w:p>
          <w:p>
            <w:pPr>
              <w:pStyle w:val="26"/>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人力资源与社会保障部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6"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《劳动行政处罚听证程</w:t>
            </w:r>
            <w:r>
              <w:rPr>
                <w:rFonts w:hint="default"/>
                <w:b/>
                <w:spacing w:val="-1"/>
                <w:sz w:val="21"/>
              </w:rPr>
              <w:t>序 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8" w:beforeAutospacing="0" w:after="0" w:afterAutospacing="0"/>
              <w:ind w:left="0" w:right="0"/>
              <w:rPr>
                <w:rFonts w:hint="default" w:ascii="微软雅黑"/>
                <w:b/>
                <w:sz w:val="26"/>
              </w:rPr>
            </w:pPr>
          </w:p>
          <w:p>
            <w:pPr>
              <w:pStyle w:val="26"/>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8</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8"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line="367" w:lineRule="auto"/>
              <w:ind w:left="160" w:right="40" w:hanging="106"/>
              <w:rPr>
                <w:rFonts w:hint="default"/>
                <w:b/>
                <w:sz w:val="21"/>
              </w:rPr>
            </w:pPr>
            <w:r>
              <w:rPr>
                <w:rFonts w:hint="default"/>
                <w:b/>
                <w:sz w:val="21"/>
              </w:rPr>
              <w:t>工业和信息化部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1"/>
              </w:rPr>
            </w:pPr>
          </w:p>
          <w:p>
            <w:pPr>
              <w:pStyle w:val="26"/>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《通信行政处罚程序规定》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6"/>
              <w:keepNext w:val="0"/>
              <w:keepLines w:val="0"/>
              <w:suppressLineNumbers w:val="0"/>
              <w:spacing w:before="1" w:beforeAutospacing="0" w:after="0" w:afterAutospacing="0" w:line="364" w:lineRule="auto"/>
              <w:ind w:left="115" w:right="-15" w:firstLine="410"/>
              <w:rPr>
                <w:rFonts w:hint="default"/>
                <w:sz w:val="21"/>
              </w:rPr>
            </w:pPr>
            <w:r>
              <w:rPr>
                <w:rFonts w:hint="default"/>
                <w:spacing w:val="-3"/>
                <w:sz w:val="21"/>
              </w:rPr>
              <w:t>通信主管部门拟作出责令停产停业</w:t>
            </w:r>
            <w:r>
              <w:rPr>
                <w:rFonts w:hint="default"/>
                <w:sz w:val="21"/>
              </w:rPr>
              <w:t>（</w:t>
            </w:r>
            <w:r>
              <w:rPr>
                <w:rFonts w:hint="default"/>
                <w:spacing w:val="-8"/>
                <w:sz w:val="21"/>
              </w:rPr>
              <w:t>关闭网 站</w:t>
            </w:r>
            <w:r>
              <w:rPr>
                <w:rFonts w:hint="default"/>
                <w:spacing w:val="-3"/>
                <w:sz w:val="21"/>
              </w:rPr>
              <w:t>）</w:t>
            </w:r>
            <w:r>
              <w:rPr>
                <w:rFonts w:hint="default"/>
                <w:sz w:val="21"/>
              </w:rPr>
              <w:t>、吊</w:t>
            </w:r>
            <w:r>
              <w:rPr>
                <w:rFonts w:hint="default"/>
                <w:spacing w:val="-3"/>
                <w:sz w:val="21"/>
              </w:rPr>
              <w:t>销许可证或者执照、较大数额罚款等行政处罚决定之前， 应当告知当事人有要求举行听证的权利。当事人要求听证</w:t>
            </w:r>
            <w:r>
              <w:rPr>
                <w:rFonts w:hint="default"/>
                <w:spacing w:val="-5"/>
                <w:sz w:val="21"/>
              </w:rPr>
              <w:t>的，应当组织听证。 本条前款所称较大数额，是指对公</w:t>
            </w:r>
            <w:r>
              <w:rPr>
                <w:rFonts w:hint="default"/>
                <w:spacing w:val="-3"/>
                <w:sz w:val="21"/>
              </w:rPr>
              <w:t>民罚款１万元以上、对法人或其他组织罚款１０万元以 上；地方通信主管部门也可以按照省、自治区、直辖市人</w:t>
            </w:r>
          </w:p>
          <w:p>
            <w:pPr>
              <w:pStyle w:val="26"/>
              <w:keepNext w:val="0"/>
              <w:keepLines w:val="0"/>
              <w:suppressLineNumbers w:val="0"/>
              <w:spacing w:before="0" w:beforeAutospacing="0" w:after="0" w:afterAutospacing="0" w:line="266" w:lineRule="exact"/>
              <w:ind w:left="115" w:right="0"/>
              <w:rPr>
                <w:rFonts w:hint="default"/>
                <w:sz w:val="21"/>
              </w:rPr>
            </w:pPr>
            <w:r>
              <w:rPr>
                <w:rFonts w:hint="default"/>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1"/>
              </w:rPr>
            </w:pPr>
          </w:p>
          <w:p>
            <w:pPr>
              <w:pStyle w:val="26"/>
              <w:keepNext w:val="0"/>
              <w:keepLines w:val="0"/>
              <w:suppressLineNumbers w:val="0"/>
              <w:spacing w:before="0" w:beforeAutospacing="0" w:after="0" w:afterAutospacing="0"/>
              <w:ind w:left="9" w:right="0"/>
              <w:jc w:val="center"/>
              <w:rPr>
                <w:rFonts w:hint="default"/>
                <w:b/>
                <w:sz w:val="21"/>
              </w:rPr>
            </w:pPr>
            <w:r>
              <w:rPr>
                <w:rFonts w:hint="default"/>
                <w:b/>
                <w:w w:val="98"/>
                <w:sz w:val="21"/>
              </w:rPr>
              <w:t>9</w:t>
            </w:r>
          </w:p>
        </w:tc>
        <w:tc>
          <w:tcPr>
            <w:tcW w:w="950" w:type="dxa"/>
            <w:vMerge w:val="restart"/>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1"/>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自然资源部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《测绘行政处罚程序规定》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第二十六条</w:t>
            </w:r>
          </w:p>
        </w:tc>
        <w:tc>
          <w:tcPr>
            <w:tcW w:w="5420" w:type="dxa"/>
            <w:gridSpan w:val="2"/>
          </w:tcPr>
          <w:p>
            <w:pPr>
              <w:pStyle w:val="26"/>
              <w:keepNext w:val="0"/>
              <w:keepLines w:val="0"/>
              <w:suppressLineNumbers w:val="0"/>
              <w:spacing w:before="0" w:beforeAutospacing="0" w:after="0" w:afterAutospacing="0" w:line="364" w:lineRule="auto"/>
              <w:ind w:left="115" w:right="-15" w:firstLine="410"/>
              <w:rPr>
                <w:rFonts w:hint="default"/>
                <w:sz w:val="21"/>
              </w:rPr>
            </w:pPr>
            <w:r>
              <w:rPr>
                <w:rFonts w:hint="default"/>
                <w:spacing w:val="-5"/>
                <w:sz w:val="21"/>
              </w:rPr>
              <w:t>测绘主管部门在作出下列行政处罚决定之前， 应当告</w:t>
            </w:r>
            <w:r>
              <w:rPr>
                <w:rFonts w:hint="default"/>
                <w:spacing w:val="-3"/>
                <w:sz w:val="21"/>
              </w:rPr>
              <w:t>知当事人有要求举行听证的权利，当事人要求听证的，作出行政处罚决定的测绘主管部门应当依照法律法规的规定</w:t>
            </w:r>
            <w:r>
              <w:rPr>
                <w:rFonts w:hint="default"/>
                <w:spacing w:val="-7"/>
                <w:sz w:val="21"/>
              </w:rPr>
              <w:t>组织听证：(一) 取消测绘资格；(二)停止测绘活动、停止</w:t>
            </w:r>
            <w:r>
              <w:rPr>
                <w:rFonts w:hint="default"/>
                <w:spacing w:val="-5"/>
                <w:sz w:val="21"/>
              </w:rPr>
              <w:t xml:space="preserve">地图编制活动；(三)没收违法所得、没收测绘成果； (四) </w:t>
            </w:r>
            <w:r>
              <w:rPr>
                <w:rFonts w:hint="default"/>
                <w:spacing w:val="-3"/>
                <w:sz w:val="21"/>
              </w:rPr>
              <w:t>对公民处以一千元以上罚款、对法人处以一万元以上罚 款，省级人民政府或者省级人民政府法制部门对罚款数额</w:t>
            </w:r>
          </w:p>
          <w:p>
            <w:pPr>
              <w:pStyle w:val="26"/>
              <w:keepNext w:val="0"/>
              <w:keepLines w:val="0"/>
              <w:suppressLineNumbers w:val="0"/>
              <w:spacing w:before="0" w:beforeAutospacing="0" w:after="0" w:afterAutospacing="0" w:line="267" w:lineRule="exact"/>
              <w:ind w:left="115" w:right="0"/>
              <w:rPr>
                <w:rFonts w:hint="default"/>
                <w:sz w:val="21"/>
              </w:rPr>
            </w:pPr>
            <w:r>
              <w:rPr>
                <w:rFonts w:hint="default"/>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950"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《海洋行政处罚实施办法》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第四十一条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10</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8" w:beforeAutospacing="0" w:after="0" w:afterAutospacing="0"/>
              <w:ind w:left="0" w:right="0"/>
              <w:rPr>
                <w:rFonts w:hint="default" w:ascii="微软雅黑"/>
                <w:b/>
                <w:sz w:val="26"/>
              </w:rPr>
            </w:pPr>
          </w:p>
          <w:p>
            <w:pPr>
              <w:pStyle w:val="26"/>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国家卫生健康委员会</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110" w:right="55"/>
              <w:rPr>
                <w:rFonts w:hint="default"/>
                <w:b/>
                <w:sz w:val="21"/>
              </w:rPr>
            </w:pPr>
            <w:r>
              <w:rPr>
                <w:rFonts w:hint="default"/>
                <w:b/>
                <w:sz w:val="21"/>
              </w:rPr>
              <w:t>《卫生行政处罚程序》</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6"/>
              <w:keepNext w:val="0"/>
              <w:keepLines w:val="0"/>
              <w:suppressLineNumbers w:val="0"/>
              <w:spacing w:before="0" w:beforeAutospacing="0" w:after="0" w:afterAutospacing="0"/>
              <w:ind w:left="0" w:right="0"/>
              <w:rPr>
                <w:rFonts w:hint="default" w:ascii="Times New Roman"/>
                <w:sz w:val="20"/>
              </w:rPr>
            </w:pPr>
          </w:p>
        </w:tc>
        <w:tc>
          <w:tcPr>
            <w:tcW w:w="950" w:type="dxa"/>
          </w:tcPr>
          <w:p>
            <w:pPr>
              <w:pStyle w:val="26"/>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6"/>
              <w:keepNext w:val="0"/>
              <w:keepLines w:val="0"/>
              <w:suppressLineNumbers w:val="0"/>
              <w:spacing w:before="0" w:beforeAutospacing="0" w:after="0" w:afterAutospacing="0"/>
              <w:ind w:left="0" w:right="0"/>
              <w:rPr>
                <w:rFonts w:hint="default" w:ascii="Times New Roman"/>
                <w:sz w:val="20"/>
              </w:rPr>
            </w:pPr>
          </w:p>
        </w:tc>
        <w:tc>
          <w:tcPr>
            <w:tcW w:w="1170" w:type="dxa"/>
          </w:tcPr>
          <w:p>
            <w:pPr>
              <w:pStyle w:val="26"/>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6"/>
              <w:keepNext w:val="0"/>
              <w:keepLines w:val="0"/>
              <w:suppressLineNumbers w:val="0"/>
              <w:spacing w:before="0" w:beforeAutospacing="0" w:after="0" w:afterAutospacing="0" w:line="268" w:lineRule="exact"/>
              <w:ind w:left="526" w:right="0"/>
              <w:rPr>
                <w:rFonts w:hint="default"/>
                <w:sz w:val="21"/>
              </w:rPr>
            </w:pPr>
            <w:r>
              <w:rPr>
                <w:rFonts w:hint="default"/>
                <w:sz w:val="21"/>
              </w:rPr>
              <w:t>执法部门作出下列行政处罚决定之前，应当在送达</w:t>
            </w:r>
          </w:p>
          <w:p>
            <w:pPr>
              <w:pStyle w:val="26"/>
              <w:keepNext w:val="0"/>
              <w:keepLines w:val="0"/>
              <w:suppressLineNumbers w:val="0"/>
              <w:spacing w:before="139" w:beforeAutospacing="0" w:after="0" w:afterAutospacing="0" w:line="367" w:lineRule="auto"/>
              <w:ind w:left="115" w:right="55"/>
              <w:rPr>
                <w:rFonts w:hint="default"/>
                <w:sz w:val="21"/>
              </w:rPr>
            </w:pPr>
            <w:r>
              <w:rPr>
                <w:rFonts w:hint="default"/>
                <w:spacing w:val="-5"/>
                <w:sz w:val="21"/>
              </w:rPr>
              <w:t xml:space="preserve">《违法行为通知书》时告知当事人有要求举行听证的权 </w:t>
            </w:r>
            <w:r>
              <w:rPr>
                <w:rFonts w:hint="default"/>
                <w:spacing w:val="-8"/>
                <w:sz w:val="21"/>
              </w:rPr>
              <w:t>利：</w:t>
            </w:r>
            <w:r>
              <w:rPr>
                <w:rFonts w:hint="default"/>
                <w:spacing w:val="-10"/>
                <w:sz w:val="21"/>
              </w:rPr>
              <w:t>（</w:t>
            </w:r>
            <w:r>
              <w:rPr>
                <w:rFonts w:hint="default"/>
                <w:sz w:val="21"/>
              </w:rPr>
              <w:t>一</w:t>
            </w:r>
            <w:r>
              <w:rPr>
                <w:rFonts w:hint="default"/>
                <w:spacing w:val="-13"/>
                <w:sz w:val="21"/>
              </w:rPr>
              <w:t>）</w:t>
            </w:r>
            <w:r>
              <w:rPr>
                <w:rFonts w:hint="default"/>
                <w:spacing w:val="-4"/>
                <w:sz w:val="21"/>
              </w:rPr>
              <w:t>责令停产停业；</w:t>
            </w:r>
            <w:r>
              <w:rPr>
                <w:rFonts w:hint="default"/>
                <w:spacing w:val="-8"/>
                <w:sz w:val="21"/>
              </w:rPr>
              <w:t>（</w:t>
            </w:r>
            <w:r>
              <w:rPr>
                <w:rFonts w:hint="default"/>
                <w:sz w:val="21"/>
              </w:rPr>
              <w:t>二）</w:t>
            </w:r>
            <w:r>
              <w:rPr>
                <w:rFonts w:hint="default"/>
                <w:spacing w:val="-8"/>
                <w:sz w:val="21"/>
              </w:rPr>
              <w:t xml:space="preserve"> 吊销许可证或者执照；</w:t>
            </w:r>
          </w:p>
          <w:p>
            <w:pPr>
              <w:pStyle w:val="26"/>
              <w:keepNext w:val="0"/>
              <w:keepLines w:val="0"/>
              <w:suppressLineNumbers w:val="0"/>
              <w:spacing w:before="0" w:beforeAutospacing="0" w:after="0" w:afterAutospacing="0" w:line="264" w:lineRule="exact"/>
              <w:ind w:left="115" w:right="0"/>
              <w:rPr>
                <w:rFonts w:hint="default"/>
                <w:sz w:val="21"/>
              </w:rPr>
            </w:pPr>
            <w:r>
              <w:rPr>
                <w:rFonts w:hint="default"/>
                <w:sz w:val="21"/>
              </w:rPr>
              <w:t>（三）较大数额罚款；（四）法律、法规和规章规定的当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11</w:t>
            </w:r>
          </w:p>
        </w:tc>
        <w:tc>
          <w:tcPr>
            <w:tcW w:w="950" w:type="dxa"/>
          </w:tcPr>
          <w:p>
            <w:pPr>
              <w:pStyle w:val="26"/>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交通运输部</w:t>
            </w:r>
          </w:p>
        </w:tc>
        <w:tc>
          <w:tcPr>
            <w:tcW w:w="1270" w:type="dxa"/>
          </w:tcPr>
          <w:p>
            <w:pPr>
              <w:pStyle w:val="26"/>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《交通远输行政执法程</w:t>
            </w:r>
            <w:r>
              <w:rPr>
                <w:rFonts w:hint="default"/>
                <w:b/>
                <w:sz w:val="21"/>
              </w:rPr>
              <w:t>序规定》</w:t>
            </w:r>
          </w:p>
        </w:tc>
        <w:tc>
          <w:tcPr>
            <w:tcW w:w="1170"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第七十六条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5"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12</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5"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51" w:right="40"/>
              <w:jc w:val="center"/>
              <w:rPr>
                <w:rFonts w:hint="default"/>
                <w:b/>
                <w:sz w:val="21"/>
              </w:rPr>
            </w:pPr>
            <w:r>
              <w:rPr>
                <w:rFonts w:hint="default"/>
                <w:b/>
                <w:sz w:val="21"/>
              </w:rPr>
              <w:t>水利部</w:t>
            </w:r>
          </w:p>
        </w:tc>
        <w:tc>
          <w:tcPr>
            <w:tcW w:w="1270" w:type="dxa"/>
          </w:tcPr>
          <w:p>
            <w:pPr>
              <w:pStyle w:val="26"/>
              <w:keepNext w:val="0"/>
              <w:keepLines w:val="0"/>
              <w:suppressLineNumbers w:val="0"/>
              <w:spacing w:before="9" w:beforeAutospacing="0" w:after="0" w:afterAutospacing="0"/>
              <w:ind w:left="0" w:right="0"/>
              <w:rPr>
                <w:rFonts w:hint="default" w:ascii="微软雅黑"/>
                <w:b/>
                <w:sz w:val="14"/>
              </w:rPr>
            </w:pPr>
          </w:p>
          <w:p>
            <w:pPr>
              <w:pStyle w:val="26"/>
              <w:keepNext w:val="0"/>
              <w:keepLines w:val="0"/>
              <w:suppressLineNumbers w:val="0"/>
              <w:spacing w:before="0" w:beforeAutospacing="0" w:after="0" w:afterAutospacing="0" w:line="410" w:lineRule="atLeast"/>
              <w:ind w:left="110" w:right="96"/>
              <w:jc w:val="center"/>
              <w:rPr>
                <w:rFonts w:hint="default"/>
                <w:b/>
                <w:sz w:val="21"/>
              </w:rPr>
            </w:pPr>
            <w:r>
              <w:rPr>
                <w:rFonts w:hint="default"/>
                <w:b/>
                <w:spacing w:val="-4"/>
                <w:sz w:val="21"/>
              </w:rPr>
              <w:t>《水行政处</w:t>
            </w:r>
            <w:r>
              <w:rPr>
                <w:rFonts w:hint="default"/>
                <w:b/>
                <w:sz w:val="21"/>
              </w:rPr>
              <w:t>罚实施办 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5"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第三十四条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5"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13</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3" w:beforeAutospacing="0" w:after="0" w:afterAutospacing="0"/>
              <w:ind w:left="0" w:right="0"/>
              <w:rPr>
                <w:rFonts w:hint="default" w:ascii="微软雅黑"/>
                <w:b/>
                <w:sz w:val="13"/>
              </w:rPr>
            </w:pPr>
          </w:p>
          <w:p>
            <w:pPr>
              <w:pStyle w:val="26"/>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农业农村部</w:t>
            </w:r>
          </w:p>
        </w:tc>
        <w:tc>
          <w:tcPr>
            <w:tcW w:w="1270" w:type="dxa"/>
          </w:tcPr>
          <w:p>
            <w:pPr>
              <w:pStyle w:val="26"/>
              <w:keepNext w:val="0"/>
              <w:keepLines w:val="0"/>
              <w:suppressLineNumbers w:val="0"/>
              <w:spacing w:before="0" w:beforeAutospacing="0" w:after="0" w:afterAutospacing="0"/>
              <w:ind w:left="0" w:right="0"/>
              <w:rPr>
                <w:rFonts w:hint="default" w:ascii="微软雅黑"/>
                <w:b/>
                <w:sz w:val="15"/>
              </w:rPr>
            </w:pPr>
          </w:p>
          <w:p>
            <w:pPr>
              <w:pStyle w:val="26"/>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《农业行政处罚程序规定》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5"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第五十九条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对需要继续行驶的农业机械、渔业船舶实施暂扣或者 吊销证照的行政处罚，农业行政处罚机关在实施行政处罚 的同时，应当发给当事人相应的证明，允许农业机械、渔</w:t>
            </w:r>
          </w:p>
          <w:p>
            <w:pPr>
              <w:pStyle w:val="26"/>
              <w:keepNext w:val="0"/>
              <w:keepLines w:val="0"/>
              <w:suppressLineNumbers w:val="0"/>
              <w:spacing w:before="0" w:beforeAutospacing="0" w:after="0" w:afterAutospacing="0" w:line="266" w:lineRule="exact"/>
              <w:ind w:left="115" w:right="0"/>
              <w:rPr>
                <w:rFonts w:hint="default"/>
                <w:sz w:val="21"/>
              </w:rPr>
            </w:pPr>
            <w:r>
              <w:rPr>
                <w:rFonts w:hint="default"/>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14</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51" w:right="40"/>
              <w:jc w:val="center"/>
              <w:rPr>
                <w:rFonts w:hint="default"/>
                <w:b/>
                <w:sz w:val="21"/>
              </w:rPr>
            </w:pPr>
            <w:r>
              <w:rPr>
                <w:rFonts w:hint="default"/>
                <w:b/>
                <w:sz w:val="21"/>
              </w:rPr>
              <w:t>商务部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6" w:beforeAutospacing="0" w:after="0" w:afterAutospacing="0"/>
              <w:ind w:left="0" w:right="0"/>
              <w:rPr>
                <w:rFonts w:hint="default" w:ascii="微软雅黑"/>
                <w:b/>
                <w:sz w:val="15"/>
              </w:rPr>
            </w:pPr>
          </w:p>
          <w:p>
            <w:pPr>
              <w:pStyle w:val="26"/>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《商务部行政</w:t>
            </w:r>
          </w:p>
          <w:p>
            <w:pPr>
              <w:pStyle w:val="26"/>
              <w:keepNext w:val="0"/>
              <w:keepLines w:val="0"/>
              <w:suppressLineNumbers w:val="0"/>
              <w:spacing w:before="0" w:beforeAutospacing="0" w:after="0" w:afterAutospacing="0" w:line="364" w:lineRule="auto"/>
              <w:ind w:left="215" w:right="199"/>
              <w:jc w:val="center"/>
              <w:rPr>
                <w:rFonts w:hint="default"/>
                <w:b/>
                <w:sz w:val="21"/>
              </w:rPr>
            </w:pPr>
            <w:r>
              <w:rPr>
                <w:rFonts w:hint="default"/>
                <w:b/>
                <w:sz w:val="21"/>
              </w:rPr>
              <w:t>处罚实施办法》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第十九条</w:t>
            </w:r>
          </w:p>
        </w:tc>
        <w:tc>
          <w:tcPr>
            <w:tcW w:w="5420" w:type="dxa"/>
            <w:gridSpan w:val="2"/>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15</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1" w:beforeAutospacing="0" w:after="0" w:afterAutospacing="0"/>
              <w:ind w:left="0" w:right="0"/>
              <w:rPr>
                <w:rFonts w:hint="default" w:ascii="微软雅黑"/>
                <w:b/>
                <w:sz w:val="17"/>
              </w:rPr>
            </w:pPr>
          </w:p>
          <w:p>
            <w:pPr>
              <w:pStyle w:val="26"/>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国家文化与 旅游部</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4" w:beforeAutospacing="0" w:after="0" w:afterAutospacing="0"/>
              <w:ind w:left="0" w:right="0"/>
              <w:rPr>
                <w:rFonts w:hint="default" w:ascii="微软雅黑"/>
                <w:b/>
                <w:sz w:val="19"/>
              </w:rPr>
            </w:pPr>
          </w:p>
          <w:p>
            <w:pPr>
              <w:pStyle w:val="26"/>
              <w:keepNext w:val="0"/>
              <w:keepLines w:val="0"/>
              <w:suppressLineNumbers w:val="0"/>
              <w:spacing w:before="0" w:beforeAutospacing="0" w:after="0" w:afterAutospacing="0" w:line="364" w:lineRule="auto"/>
              <w:ind w:left="110" w:right="55"/>
              <w:rPr>
                <w:rFonts w:hint="default"/>
                <w:b/>
                <w:sz w:val="21"/>
              </w:rPr>
            </w:pPr>
            <w:r>
              <w:rPr>
                <w:rFonts w:hint="default"/>
                <w:b/>
                <w:sz w:val="21"/>
              </w:rPr>
              <w:t>《旅游行政处罚办法》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20" w:type="dxa"/>
            <w:gridSpan w:val="2"/>
          </w:tcPr>
          <w:p>
            <w:pPr>
              <w:pStyle w:val="26"/>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16</w:t>
            </w:r>
          </w:p>
        </w:tc>
        <w:tc>
          <w:tcPr>
            <w:tcW w:w="950" w:type="dxa"/>
          </w:tcPr>
          <w:p>
            <w:pPr>
              <w:pStyle w:val="26"/>
              <w:keepNext w:val="0"/>
              <w:keepLines w:val="0"/>
              <w:suppressLineNumbers w:val="0"/>
              <w:spacing w:before="1" w:beforeAutospacing="0" w:after="0" w:afterAutospacing="0" w:line="364" w:lineRule="auto"/>
              <w:ind w:left="265" w:right="40" w:hanging="212"/>
              <w:rPr>
                <w:rFonts w:hint="default"/>
                <w:b/>
                <w:sz w:val="21"/>
              </w:rPr>
            </w:pPr>
            <w:r>
              <w:rPr>
                <w:rFonts w:hint="default"/>
                <w:b/>
                <w:sz w:val="21"/>
              </w:rPr>
              <w:t>中国人民银行</w:t>
            </w:r>
          </w:p>
        </w:tc>
        <w:tc>
          <w:tcPr>
            <w:tcW w:w="1270" w:type="dxa"/>
          </w:tcPr>
          <w:p>
            <w:pPr>
              <w:pStyle w:val="26"/>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《关于确定中国人民银行举行听证的较大数额</w:t>
            </w:r>
            <w:r>
              <w:rPr>
                <w:rFonts w:hint="default"/>
                <w:b/>
                <w:sz w:val="21"/>
              </w:rPr>
              <w:t>罚款幅度</w:t>
            </w:r>
          </w:p>
          <w:p>
            <w:pPr>
              <w:pStyle w:val="26"/>
              <w:keepNext w:val="0"/>
              <w:keepLines w:val="0"/>
              <w:suppressLineNumbers w:val="0"/>
              <w:spacing w:before="0" w:beforeAutospacing="0" w:after="0" w:afterAutospacing="0" w:line="267" w:lineRule="exact"/>
              <w:ind w:left="215" w:right="0"/>
              <w:rPr>
                <w:rFonts w:hint="default"/>
                <w:b/>
                <w:sz w:val="21"/>
              </w:rPr>
            </w:pPr>
            <w:r>
              <w:rPr>
                <w:rFonts w:hint="default"/>
                <w:b/>
                <w:sz w:val="21"/>
              </w:rPr>
              <w:t>的通知》</w:t>
            </w:r>
          </w:p>
        </w:tc>
        <w:tc>
          <w:tcPr>
            <w:tcW w:w="1170"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8" w:right="0"/>
              <w:jc w:val="center"/>
              <w:rPr>
                <w:rFonts w:hint="default"/>
                <w:b/>
                <w:sz w:val="21"/>
              </w:rPr>
            </w:pPr>
            <w:r>
              <w:rPr>
                <w:rFonts w:hint="default"/>
                <w:b/>
                <w:w w:val="98"/>
                <w:sz w:val="21"/>
              </w:rPr>
              <w:t>/</w:t>
            </w:r>
          </w:p>
        </w:tc>
        <w:tc>
          <w:tcPr>
            <w:tcW w:w="5419" w:type="dxa"/>
          </w:tcPr>
          <w:p>
            <w:pPr>
              <w:pStyle w:val="26"/>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9296" w:type="dxa"/>
            <w:gridSpan w:val="5"/>
          </w:tcPr>
          <w:p>
            <w:pPr>
              <w:pStyle w:val="26"/>
              <w:keepNext w:val="0"/>
              <w:keepLines w:val="0"/>
              <w:suppressLineNumbers w:val="0"/>
              <w:spacing w:before="0" w:beforeAutospacing="0" w:after="0" w:afterAutospacing="0" w:line="373" w:lineRule="exact"/>
              <w:ind w:left="4101" w:right="3674"/>
              <w:jc w:val="center"/>
              <w:rPr>
                <w:rFonts w:hint="default"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42" w:hRule="atLeast"/>
        </w:trPr>
        <w:tc>
          <w:tcPr>
            <w:tcW w:w="487" w:type="dxa"/>
          </w:tcPr>
          <w:p>
            <w:pPr>
              <w:pStyle w:val="26"/>
              <w:keepNext w:val="0"/>
              <w:keepLines w:val="0"/>
              <w:suppressLineNumbers w:val="0"/>
              <w:spacing w:before="2" w:beforeAutospacing="0" w:after="0" w:afterAutospacing="0"/>
              <w:ind w:left="117" w:right="108"/>
              <w:jc w:val="center"/>
              <w:rPr>
                <w:rFonts w:hint="default"/>
                <w:b/>
                <w:sz w:val="21"/>
              </w:rPr>
            </w:pPr>
            <w:r>
              <w:rPr>
                <w:rFonts w:hint="default"/>
                <w:b/>
                <w:sz w:val="21"/>
              </w:rPr>
              <w:t>17</w:t>
            </w:r>
          </w:p>
        </w:tc>
        <w:tc>
          <w:tcPr>
            <w:tcW w:w="950" w:type="dxa"/>
          </w:tcPr>
          <w:p>
            <w:pPr>
              <w:pStyle w:val="26"/>
              <w:keepNext w:val="0"/>
              <w:keepLines w:val="0"/>
              <w:suppressLineNumbers w:val="0"/>
              <w:spacing w:before="2" w:beforeAutospacing="0" w:after="0" w:afterAutospacing="0" w:line="364" w:lineRule="auto"/>
              <w:ind w:left="265" w:right="252"/>
              <w:rPr>
                <w:rFonts w:hint="default"/>
                <w:b/>
                <w:sz w:val="21"/>
              </w:rPr>
            </w:pPr>
            <w:r>
              <w:rPr>
                <w:rFonts w:hint="default"/>
                <w:b/>
                <w:sz w:val="21"/>
              </w:rPr>
              <w:t>海关总署</w:t>
            </w:r>
          </w:p>
        </w:tc>
        <w:tc>
          <w:tcPr>
            <w:tcW w:w="1270" w:type="dxa"/>
          </w:tcPr>
          <w:p>
            <w:pPr>
              <w:pStyle w:val="26"/>
              <w:keepNext w:val="0"/>
              <w:keepLines w:val="0"/>
              <w:suppressLineNumbers w:val="0"/>
              <w:spacing w:before="2" w:beforeAutospacing="0" w:after="0" w:afterAutospacing="0" w:line="364" w:lineRule="auto"/>
              <w:ind w:left="89" w:right="75"/>
              <w:jc w:val="center"/>
              <w:rPr>
                <w:rFonts w:hint="default"/>
                <w:b/>
                <w:sz w:val="21"/>
              </w:rPr>
            </w:pPr>
            <w:r>
              <w:rPr>
                <w:rFonts w:hint="default"/>
                <w:b/>
                <w:sz w:val="21"/>
              </w:rPr>
              <w:t>《中华人民共和国海关行政处罚听办法》</w:t>
            </w:r>
          </w:p>
        </w:tc>
        <w:tc>
          <w:tcPr>
            <w:tcW w:w="1170" w:type="dxa"/>
          </w:tcPr>
          <w:p>
            <w:pPr>
              <w:pStyle w:val="26"/>
              <w:keepNext w:val="0"/>
              <w:keepLines w:val="0"/>
              <w:suppressLineNumbers w:val="0"/>
              <w:spacing w:before="2" w:beforeAutospacing="0" w:after="0" w:afterAutospacing="0"/>
              <w:ind w:left="37" w:right="25"/>
              <w:jc w:val="center"/>
              <w:rPr>
                <w:rFonts w:hint="default"/>
                <w:b/>
                <w:sz w:val="21"/>
              </w:rPr>
            </w:pPr>
            <w:r>
              <w:rPr>
                <w:rFonts w:hint="default"/>
                <w:b/>
                <w:sz w:val="21"/>
              </w:rPr>
              <w:t>第三条</w:t>
            </w:r>
          </w:p>
        </w:tc>
        <w:tc>
          <w:tcPr>
            <w:tcW w:w="5419" w:type="dxa"/>
          </w:tcPr>
          <w:p>
            <w:pPr>
              <w:pStyle w:val="26"/>
              <w:keepNext w:val="0"/>
              <w:keepLines w:val="0"/>
              <w:suppressLineNumbers w:val="0"/>
              <w:spacing w:before="0" w:beforeAutospacing="0" w:after="0" w:afterAutospacing="0" w:line="265" w:lineRule="exact"/>
              <w:ind w:left="5" w:right="0"/>
              <w:rPr>
                <w:rFonts w:hint="default"/>
                <w:sz w:val="21"/>
              </w:rPr>
            </w:pPr>
            <w:r>
              <w:rPr>
                <w:rFonts w:hint="default"/>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67" w:hRule="atLeast"/>
        </w:trPr>
        <w:tc>
          <w:tcPr>
            <w:tcW w:w="487"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18</w:t>
            </w:r>
          </w:p>
        </w:tc>
        <w:tc>
          <w:tcPr>
            <w:tcW w:w="950" w:type="dxa"/>
          </w:tcPr>
          <w:p>
            <w:pPr>
              <w:pStyle w:val="26"/>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国家市场监督管理总局</w:t>
            </w:r>
          </w:p>
        </w:tc>
        <w:tc>
          <w:tcPr>
            <w:tcW w:w="1270" w:type="dxa"/>
          </w:tcPr>
          <w:p>
            <w:pPr>
              <w:pStyle w:val="26"/>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《市场监督管理行政处罚听证暂行办法》</w:t>
            </w:r>
          </w:p>
        </w:tc>
        <w:tc>
          <w:tcPr>
            <w:tcW w:w="1170"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9" w:type="dxa"/>
          </w:tcPr>
          <w:p>
            <w:pPr>
              <w:pStyle w:val="26"/>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1" w:beforeAutospacing="0" w:after="0" w:afterAutospacing="0"/>
              <w:ind w:left="117" w:right="108"/>
              <w:jc w:val="center"/>
              <w:rPr>
                <w:rFonts w:hint="default"/>
                <w:b/>
                <w:sz w:val="21"/>
              </w:rPr>
            </w:pPr>
            <w:r>
              <w:rPr>
                <w:rFonts w:hint="default"/>
                <w:b/>
                <w:sz w:val="21"/>
              </w:rPr>
              <w:t>19</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9"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line="367" w:lineRule="auto"/>
              <w:ind w:left="265" w:right="40" w:hanging="212"/>
              <w:rPr>
                <w:rFonts w:hint="default"/>
                <w:b/>
                <w:sz w:val="21"/>
              </w:rPr>
            </w:pPr>
            <w:r>
              <w:rPr>
                <w:rFonts w:hint="default"/>
                <w:b/>
                <w:sz w:val="21"/>
              </w:rPr>
              <w:t>国家税务总局</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6"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《税务行政处罚听证程</w:t>
            </w:r>
            <w:r>
              <w:rPr>
                <w:rFonts w:hint="default"/>
                <w:b/>
                <w:spacing w:val="-4"/>
                <w:w w:val="95"/>
                <w:sz w:val="21"/>
              </w:rPr>
              <w:t>序实施办法</w:t>
            </w:r>
          </w:p>
          <w:p>
            <w:pPr>
              <w:pStyle w:val="26"/>
              <w:keepNext w:val="0"/>
              <w:keepLines w:val="0"/>
              <w:suppressLineNumbers w:val="0"/>
              <w:spacing w:before="0" w:beforeAutospacing="0" w:after="0" w:afterAutospacing="0" w:line="269" w:lineRule="exact"/>
              <w:ind w:left="110" w:right="0"/>
              <w:rPr>
                <w:rFonts w:hint="default"/>
                <w:b/>
                <w:sz w:val="21"/>
              </w:rPr>
            </w:pPr>
            <w:r>
              <w:rPr>
                <w:rFonts w:hint="default"/>
                <w:b/>
                <w:w w:val="95"/>
                <w:sz w:val="21"/>
              </w:rPr>
              <w:t>（试行）》</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19"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0"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20</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国家版权局</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7" w:beforeAutospacing="0" w:after="0" w:afterAutospacing="0"/>
              <w:ind w:left="0" w:right="0"/>
              <w:rPr>
                <w:rFonts w:hint="default" w:ascii="微软雅黑"/>
                <w:b/>
                <w:sz w:val="24"/>
              </w:rPr>
            </w:pPr>
          </w:p>
          <w:p>
            <w:pPr>
              <w:pStyle w:val="26"/>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《著作权行政处罚实施办法》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第三十三条</w:t>
            </w:r>
          </w:p>
        </w:tc>
        <w:tc>
          <w:tcPr>
            <w:tcW w:w="5419"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15" w:hRule="atLeast"/>
        </w:trPr>
        <w:tc>
          <w:tcPr>
            <w:tcW w:w="487" w:type="dxa"/>
          </w:tcPr>
          <w:p>
            <w:pPr>
              <w:pStyle w:val="26"/>
              <w:keepNext w:val="0"/>
              <w:keepLines w:val="0"/>
              <w:suppressLineNumbers w:val="0"/>
              <w:spacing w:before="4"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21</w:t>
            </w:r>
          </w:p>
        </w:tc>
        <w:tc>
          <w:tcPr>
            <w:tcW w:w="950" w:type="dxa"/>
          </w:tcPr>
          <w:p>
            <w:pPr>
              <w:pStyle w:val="26"/>
              <w:keepNext w:val="0"/>
              <w:keepLines w:val="0"/>
              <w:suppressLineNumbers w:val="0"/>
              <w:spacing w:before="2" w:beforeAutospacing="0" w:after="0" w:afterAutospacing="0"/>
              <w:ind w:left="54" w:right="0"/>
              <w:rPr>
                <w:rFonts w:hint="default"/>
                <w:b/>
                <w:sz w:val="21"/>
              </w:rPr>
            </w:pPr>
            <w:r>
              <w:rPr>
                <w:rFonts w:hint="default"/>
                <w:b/>
                <w:w w:val="95"/>
                <w:sz w:val="21"/>
              </w:rPr>
              <w:t>国家广播</w:t>
            </w:r>
          </w:p>
          <w:p>
            <w:pPr>
              <w:pStyle w:val="26"/>
              <w:keepNext w:val="0"/>
              <w:keepLines w:val="0"/>
              <w:suppressLineNumbers w:val="0"/>
              <w:spacing w:before="139" w:beforeAutospacing="0" w:after="0" w:afterAutospacing="0"/>
              <w:ind w:left="54" w:right="0"/>
              <w:rPr>
                <w:rFonts w:hint="default"/>
                <w:b/>
                <w:sz w:val="21"/>
              </w:rPr>
            </w:pPr>
            <w:r>
              <w:rPr>
                <w:rFonts w:hint="default"/>
                <w:b/>
                <w:w w:val="95"/>
                <w:sz w:val="21"/>
              </w:rPr>
              <w:t>电视总局</w:t>
            </w:r>
          </w:p>
        </w:tc>
        <w:tc>
          <w:tcPr>
            <w:tcW w:w="1270" w:type="dxa"/>
          </w:tcPr>
          <w:p>
            <w:pPr>
              <w:pStyle w:val="26"/>
              <w:keepNext w:val="0"/>
              <w:keepLines w:val="0"/>
              <w:suppressLineNumbers w:val="0"/>
              <w:spacing w:before="2" w:beforeAutospacing="0" w:after="0" w:afterAutospacing="0"/>
              <w:ind w:left="110" w:right="0"/>
              <w:rPr>
                <w:rFonts w:hint="default"/>
                <w:b/>
                <w:sz w:val="21"/>
              </w:rPr>
            </w:pPr>
            <w:r>
              <w:rPr>
                <w:rFonts w:hint="default"/>
                <w:b/>
                <w:w w:val="95"/>
                <w:sz w:val="21"/>
              </w:rPr>
              <w:t>《广播电影</w:t>
            </w:r>
          </w:p>
          <w:p>
            <w:pPr>
              <w:pStyle w:val="26"/>
              <w:keepNext w:val="0"/>
              <w:keepLines w:val="0"/>
              <w:suppressLineNumbers w:val="0"/>
              <w:spacing w:before="139" w:beforeAutospacing="0" w:after="0" w:afterAutospacing="0"/>
              <w:ind w:left="110" w:right="0"/>
              <w:rPr>
                <w:rFonts w:hint="default"/>
                <w:b/>
                <w:sz w:val="21"/>
              </w:rPr>
            </w:pPr>
            <w:r>
              <w:rPr>
                <w:rFonts w:hint="default"/>
                <w:b/>
                <w:w w:val="95"/>
                <w:sz w:val="21"/>
              </w:rPr>
              <w:t>电视行政处</w:t>
            </w:r>
          </w:p>
        </w:tc>
        <w:tc>
          <w:tcPr>
            <w:tcW w:w="1170" w:type="dxa"/>
          </w:tcPr>
          <w:p>
            <w:pPr>
              <w:pStyle w:val="26"/>
              <w:keepNext w:val="0"/>
              <w:keepLines w:val="0"/>
              <w:suppressLineNumbers w:val="0"/>
              <w:spacing w:before="4"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19" w:type="dxa"/>
          </w:tcPr>
          <w:p>
            <w:pPr>
              <w:pStyle w:val="26"/>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对较大数额罚款的听证标准，按省、自治区、直辖市人大常委会或人民政府制定的标准执 行。 广播电影电视部决</w:t>
            </w:r>
          </w:p>
        </w:tc>
      </w:tr>
    </w:tbl>
    <w:p>
      <w:pPr>
        <w:jc w:val="right"/>
        <w:rPr>
          <w:sz w:val="21"/>
        </w:rPr>
      </w:pPr>
    </w:p>
    <w:p>
      <w:pPr>
        <w:bidi w:val="0"/>
        <w:rPr>
          <w:rFonts w:ascii="宋体" w:hAnsi="宋体" w:eastAsia="宋体" w:cs="宋体"/>
          <w:sz w:val="22"/>
          <w:szCs w:val="22"/>
          <w:lang w:val="zh-CN" w:eastAsia="zh-CN" w:bidi="zh-CN"/>
        </w:rPr>
      </w:pPr>
    </w:p>
    <w:p>
      <w:pPr>
        <w:tabs>
          <w:tab w:val="left" w:pos="461"/>
        </w:tabs>
        <w:bidi w:val="0"/>
        <w:jc w:val="left"/>
        <w:rPr>
          <w:lang w:val="zh-CN" w:eastAsia="zh-CN"/>
        </w:rPr>
      </w:pPr>
      <w:r>
        <w:rPr>
          <w:rFonts w:hint="eastAsia"/>
          <w:lang w:val="zh-CN" w:eastAsia="zh-CN"/>
        </w:rPr>
        <w:tab/>
      </w: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6"/>
              <w:keepNext w:val="0"/>
              <w:keepLines w:val="0"/>
              <w:suppressLineNumbers w:val="0"/>
              <w:spacing w:before="0" w:beforeAutospacing="0" w:after="0" w:afterAutospacing="0"/>
              <w:ind w:left="0" w:right="0"/>
              <w:rPr>
                <w:rFonts w:hint="default" w:ascii="Times New Roman"/>
                <w:sz w:val="20"/>
              </w:rPr>
            </w:pPr>
          </w:p>
        </w:tc>
        <w:tc>
          <w:tcPr>
            <w:tcW w:w="950" w:type="dxa"/>
          </w:tcPr>
          <w:p>
            <w:pPr>
              <w:pStyle w:val="26"/>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6"/>
              <w:keepNext w:val="0"/>
              <w:keepLines w:val="0"/>
              <w:suppressLineNumbers w:val="0"/>
              <w:spacing w:before="1" w:beforeAutospacing="0" w:after="0" w:afterAutospacing="0"/>
              <w:ind w:left="86" w:right="75"/>
              <w:jc w:val="center"/>
              <w:rPr>
                <w:rFonts w:hint="default"/>
                <w:b/>
                <w:sz w:val="21"/>
              </w:rPr>
            </w:pPr>
            <w:r>
              <w:rPr>
                <w:rFonts w:hint="default"/>
                <w:b/>
                <w:sz w:val="21"/>
              </w:rPr>
              <w:t>罚程序暂行</w:t>
            </w:r>
          </w:p>
          <w:p>
            <w:pPr>
              <w:pStyle w:val="26"/>
              <w:keepNext w:val="0"/>
              <w:keepLines w:val="0"/>
              <w:suppressLineNumbers w:val="0"/>
              <w:spacing w:before="139" w:beforeAutospacing="0" w:after="0" w:afterAutospacing="0"/>
              <w:ind w:left="105" w:right="96"/>
              <w:jc w:val="center"/>
              <w:rPr>
                <w:rFonts w:hint="default"/>
                <w:b/>
                <w:sz w:val="21"/>
              </w:rPr>
            </w:pPr>
            <w:r>
              <w:rPr>
                <w:rFonts w:hint="default"/>
                <w:b/>
                <w:sz w:val="21"/>
              </w:rPr>
              <w:t>规定》</w:t>
            </w:r>
          </w:p>
        </w:tc>
        <w:tc>
          <w:tcPr>
            <w:tcW w:w="1170" w:type="dxa"/>
          </w:tcPr>
          <w:p>
            <w:pPr>
              <w:pStyle w:val="26"/>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6"/>
              <w:keepNext w:val="0"/>
              <w:keepLines w:val="0"/>
              <w:suppressLineNumbers w:val="0"/>
              <w:spacing w:before="1" w:beforeAutospacing="0" w:after="0" w:afterAutospacing="0"/>
              <w:ind w:left="5" w:right="-15"/>
              <w:rPr>
                <w:rFonts w:hint="default"/>
                <w:sz w:val="21"/>
              </w:rPr>
            </w:pPr>
            <w:r>
              <w:rPr>
                <w:rFonts w:hint="default"/>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6"/>
              <w:keepNext w:val="0"/>
              <w:keepLines w:val="0"/>
              <w:suppressLineNumbers w:val="0"/>
              <w:spacing w:before="2" w:beforeAutospacing="0" w:after="0" w:afterAutospacing="0"/>
              <w:ind w:left="3467" w:right="3456"/>
              <w:jc w:val="center"/>
              <w:rPr>
                <w:rFonts w:hint="default"/>
                <w:b/>
                <w:sz w:val="21"/>
              </w:rPr>
            </w:pPr>
            <w:r>
              <w:rPr>
                <w:rFonts w:hint="default"/>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8" w:beforeAutospacing="0" w:after="0" w:afterAutospacing="0"/>
              <w:ind w:left="0" w:right="0"/>
              <w:jc w:val="center"/>
              <w:rPr>
                <w:rFonts w:hint="default" w:ascii="微软雅黑"/>
                <w:b/>
                <w:sz w:val="26"/>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22</w:t>
            </w:r>
          </w:p>
        </w:tc>
        <w:tc>
          <w:tcPr>
            <w:tcW w:w="950" w:type="dxa"/>
            <w:vAlign w:val="center"/>
          </w:tcPr>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14" w:beforeAutospacing="0" w:after="0" w:afterAutospacing="0"/>
              <w:ind w:left="0" w:right="0"/>
              <w:jc w:val="center"/>
              <w:rPr>
                <w:rFonts w:hint="default" w:ascii="微软雅黑"/>
                <w:b/>
                <w:sz w:val="18"/>
              </w:rPr>
            </w:pPr>
          </w:p>
          <w:p>
            <w:pPr>
              <w:pStyle w:val="26"/>
              <w:keepNext w:val="0"/>
              <w:keepLines w:val="0"/>
              <w:suppressLineNumbers w:val="0"/>
              <w:spacing w:before="0" w:beforeAutospacing="0" w:after="0" w:afterAutospacing="0" w:line="410" w:lineRule="atLeast"/>
              <w:ind w:left="368" w:right="40" w:hanging="315"/>
              <w:jc w:val="center"/>
              <w:rPr>
                <w:rFonts w:hint="default"/>
                <w:b/>
                <w:sz w:val="21"/>
              </w:rPr>
            </w:pPr>
            <w:r>
              <w:rPr>
                <w:rFonts w:hint="default"/>
                <w:b/>
                <w:sz w:val="21"/>
              </w:rPr>
              <w:t>中国气象局</w:t>
            </w:r>
          </w:p>
        </w:tc>
        <w:tc>
          <w:tcPr>
            <w:tcW w:w="1270" w:type="dxa"/>
            <w:vAlign w:val="center"/>
          </w:tcPr>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14" w:beforeAutospacing="0" w:after="0" w:afterAutospacing="0"/>
              <w:ind w:left="0" w:right="0"/>
              <w:jc w:val="center"/>
              <w:rPr>
                <w:rFonts w:hint="default" w:ascii="微软雅黑"/>
                <w:b/>
                <w:sz w:val="18"/>
              </w:rPr>
            </w:pPr>
          </w:p>
          <w:p>
            <w:pPr>
              <w:pStyle w:val="26"/>
              <w:keepNext w:val="0"/>
              <w:keepLines w:val="0"/>
              <w:suppressLineNumbers w:val="0"/>
              <w:spacing w:before="0" w:beforeAutospacing="0" w:after="0" w:afterAutospacing="0" w:line="410" w:lineRule="atLeast"/>
              <w:ind w:left="110" w:right="55"/>
              <w:jc w:val="center"/>
              <w:rPr>
                <w:rFonts w:hint="default"/>
                <w:b/>
                <w:sz w:val="21"/>
              </w:rPr>
            </w:pPr>
            <w:r>
              <w:rPr>
                <w:rFonts w:hint="default"/>
                <w:b/>
                <w:sz w:val="21"/>
              </w:rPr>
              <w:t>《气象行政处罚办法》</w:t>
            </w:r>
          </w:p>
        </w:tc>
        <w:tc>
          <w:tcPr>
            <w:tcW w:w="1170" w:type="dxa"/>
            <w:vAlign w:val="center"/>
          </w:tcPr>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0" w:beforeAutospacing="0" w:after="0" w:afterAutospacing="0"/>
              <w:ind w:left="0" w:right="0"/>
              <w:jc w:val="center"/>
              <w:rPr>
                <w:rFonts w:hint="default" w:ascii="微软雅黑"/>
                <w:b/>
                <w:sz w:val="20"/>
              </w:rPr>
            </w:pPr>
          </w:p>
          <w:p>
            <w:pPr>
              <w:pStyle w:val="26"/>
              <w:keepNext w:val="0"/>
              <w:keepLines w:val="0"/>
              <w:suppressLineNumbers w:val="0"/>
              <w:spacing w:before="8" w:beforeAutospacing="0" w:after="0" w:afterAutospacing="0"/>
              <w:ind w:left="0" w:right="0"/>
              <w:jc w:val="center"/>
              <w:rPr>
                <w:rFonts w:hint="default" w:ascii="微软雅黑"/>
                <w:b/>
                <w:sz w:val="26"/>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第四十六条</w:t>
            </w:r>
          </w:p>
        </w:tc>
        <w:tc>
          <w:tcPr>
            <w:tcW w:w="5418" w:type="dxa"/>
            <w:vAlign w:val="center"/>
          </w:tcPr>
          <w:p>
            <w:pPr>
              <w:pStyle w:val="26"/>
              <w:keepNext w:val="0"/>
              <w:keepLines w:val="0"/>
              <w:suppressLineNumbers w:val="0"/>
              <w:spacing w:before="6" w:beforeAutospacing="0" w:after="0" w:afterAutospacing="0" w:line="364" w:lineRule="auto"/>
              <w:ind w:left="115" w:right="-15" w:firstLine="420"/>
              <w:jc w:val="center"/>
              <w:rPr>
                <w:rFonts w:hint="default"/>
                <w:sz w:val="21"/>
              </w:rPr>
            </w:pPr>
            <w:r>
              <w:rPr>
                <w:rFonts w:hint="default"/>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8" w:beforeAutospacing="0" w:after="0" w:afterAutospacing="0"/>
              <w:ind w:left="0" w:right="0"/>
              <w:rPr>
                <w:rFonts w:hint="default" w:ascii="微软雅黑"/>
                <w:b/>
                <w:sz w:val="12"/>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23</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line="364" w:lineRule="auto"/>
              <w:ind w:left="54" w:right="40"/>
              <w:jc w:val="both"/>
              <w:rPr>
                <w:rFonts w:hint="default"/>
                <w:b/>
                <w:sz w:val="21"/>
              </w:rPr>
            </w:pPr>
            <w:r>
              <w:rPr>
                <w:rFonts w:hint="default"/>
                <w:b/>
                <w:sz w:val="21"/>
              </w:rPr>
              <w:t>中国证券监督管理委员会</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《中国证券监督管理委员会行政处</w:t>
            </w:r>
            <w:r>
              <w:rPr>
                <w:rFonts w:hint="default"/>
                <w:b/>
                <w:sz w:val="21"/>
              </w:rPr>
              <w:t>罚听证规</w:t>
            </w:r>
          </w:p>
          <w:p>
            <w:pPr>
              <w:pStyle w:val="26"/>
              <w:keepNext w:val="0"/>
              <w:keepLines w:val="0"/>
              <w:suppressLineNumbers w:val="0"/>
              <w:spacing w:before="0" w:beforeAutospacing="0" w:after="0" w:afterAutospacing="0" w:line="268" w:lineRule="exact"/>
              <w:ind w:left="424" w:right="0"/>
              <w:rPr>
                <w:rFonts w:hint="default"/>
                <w:b/>
                <w:sz w:val="21"/>
              </w:rPr>
            </w:pPr>
            <w:r>
              <w:rPr>
                <w:rFonts w:hint="default"/>
                <w:b/>
                <w:sz w:val="21"/>
              </w:rPr>
              <w:t>则》</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8" w:beforeAutospacing="0" w:after="0" w:afterAutospacing="0"/>
              <w:ind w:left="0" w:right="0"/>
              <w:rPr>
                <w:rFonts w:hint="default" w:ascii="微软雅黑"/>
                <w:b/>
                <w:sz w:val="12"/>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24</w:t>
            </w:r>
          </w:p>
        </w:tc>
        <w:tc>
          <w:tcPr>
            <w:tcW w:w="950" w:type="dxa"/>
          </w:tcPr>
          <w:p>
            <w:pPr>
              <w:pStyle w:val="26"/>
              <w:keepNext w:val="0"/>
              <w:keepLines w:val="0"/>
              <w:suppressLineNumbers w:val="0"/>
              <w:spacing w:before="0" w:beforeAutospacing="0" w:after="0" w:afterAutospacing="0" w:line="364" w:lineRule="auto"/>
              <w:ind w:left="54" w:right="40"/>
              <w:jc w:val="center"/>
              <w:rPr>
                <w:rFonts w:hint="default"/>
                <w:b/>
                <w:sz w:val="21"/>
              </w:rPr>
            </w:pPr>
            <w:r>
              <w:rPr>
                <w:rFonts w:hint="default"/>
                <w:b/>
                <w:spacing w:val="-4"/>
                <w:sz w:val="21"/>
              </w:rPr>
              <w:t>中国银行保险监督</w:t>
            </w:r>
            <w:r>
              <w:rPr>
                <w:rFonts w:hint="default"/>
                <w:b/>
                <w:sz w:val="21"/>
              </w:rPr>
              <w:t>管理委 员会</w:t>
            </w:r>
          </w:p>
        </w:tc>
        <w:tc>
          <w:tcPr>
            <w:tcW w:w="1270" w:type="dxa"/>
          </w:tcPr>
          <w:p>
            <w:pPr>
              <w:pStyle w:val="26"/>
              <w:keepNext w:val="0"/>
              <w:keepLines w:val="0"/>
              <w:suppressLineNumbers w:val="0"/>
              <w:spacing w:before="0" w:beforeAutospacing="0" w:after="0" w:afterAutospacing="0" w:line="364" w:lineRule="auto"/>
              <w:ind w:left="57" w:right="43" w:firstLine="52"/>
              <w:jc w:val="both"/>
              <w:rPr>
                <w:rFonts w:hint="default"/>
                <w:b/>
                <w:sz w:val="21"/>
              </w:rPr>
            </w:pPr>
            <w:r>
              <w:rPr>
                <w:rFonts w:hint="default"/>
                <w:b/>
                <w:sz w:val="21"/>
              </w:rPr>
              <w:t>《中国银行业监督管理委员会行政处罚 办法》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7"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第六十七条</w:t>
            </w:r>
          </w:p>
        </w:tc>
        <w:tc>
          <w:tcPr>
            <w:tcW w:w="5418" w:type="dxa"/>
          </w:tcPr>
          <w:p>
            <w:pPr>
              <w:pStyle w:val="26"/>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6"/>
              <w:keepNext w:val="0"/>
              <w:keepLines w:val="0"/>
              <w:suppressLineNumbers w:val="0"/>
              <w:spacing w:before="0" w:beforeAutospacing="0" w:after="0" w:afterAutospacing="0"/>
              <w:ind w:left="0" w:right="0"/>
              <w:rPr>
                <w:rFonts w:hint="default" w:ascii="Times New Roman"/>
                <w:sz w:val="20"/>
              </w:rPr>
            </w:pPr>
          </w:p>
        </w:tc>
        <w:tc>
          <w:tcPr>
            <w:tcW w:w="950" w:type="dxa"/>
          </w:tcPr>
          <w:p>
            <w:pPr>
              <w:pStyle w:val="26"/>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6"/>
              <w:keepNext w:val="0"/>
              <w:keepLines w:val="0"/>
              <w:suppressLineNumbers w:val="0"/>
              <w:spacing w:before="1" w:beforeAutospacing="0" w:after="0" w:afterAutospacing="0" w:line="364" w:lineRule="auto"/>
              <w:ind w:left="110" w:right="96"/>
              <w:jc w:val="center"/>
              <w:rPr>
                <w:rFonts w:hint="default"/>
                <w:b/>
                <w:sz w:val="21"/>
              </w:rPr>
            </w:pPr>
            <w:r>
              <w:rPr>
                <w:rFonts w:hint="default"/>
                <w:b/>
                <w:spacing w:val="-4"/>
                <w:sz w:val="21"/>
              </w:rPr>
              <w:t>《中国保险监督管理委员会行政处</w:t>
            </w:r>
            <w:r>
              <w:rPr>
                <w:rFonts w:hint="default"/>
                <w:b/>
                <w:sz w:val="21"/>
              </w:rPr>
              <w:t>罚程序规 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6"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第四十七条</w:t>
            </w:r>
          </w:p>
        </w:tc>
        <w:tc>
          <w:tcPr>
            <w:tcW w:w="5418"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6"/>
              <w:keepNext w:val="0"/>
              <w:keepLines w:val="0"/>
              <w:suppressLineNumbers w:val="0"/>
              <w:spacing w:before="1" w:beforeAutospacing="0" w:after="0" w:afterAutospacing="0"/>
              <w:ind w:left="3469" w:right="3456"/>
              <w:jc w:val="center"/>
              <w:rPr>
                <w:rFonts w:hint="default"/>
                <w:b/>
                <w:sz w:val="21"/>
              </w:rPr>
            </w:pPr>
            <w:r>
              <w:rPr>
                <w:rFonts w:hint="default"/>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25</w:t>
            </w:r>
          </w:p>
        </w:tc>
        <w:tc>
          <w:tcPr>
            <w:tcW w:w="950" w:type="dxa"/>
          </w:tcPr>
          <w:p>
            <w:pPr>
              <w:pStyle w:val="26"/>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国家外汇管理局</w:t>
            </w:r>
          </w:p>
        </w:tc>
        <w:tc>
          <w:tcPr>
            <w:tcW w:w="1270" w:type="dxa"/>
          </w:tcPr>
          <w:p>
            <w:pPr>
              <w:pStyle w:val="26"/>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《国家外汇管理局行政处罚听证程序》</w:t>
            </w:r>
          </w:p>
        </w:tc>
        <w:tc>
          <w:tcPr>
            <w:tcW w:w="1170" w:type="dxa"/>
          </w:tcPr>
          <w:p>
            <w:pPr>
              <w:pStyle w:val="26"/>
              <w:keepNext w:val="0"/>
              <w:keepLines w:val="0"/>
              <w:suppressLineNumbers w:val="0"/>
              <w:spacing w:before="3"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第三条</w:t>
            </w:r>
          </w:p>
        </w:tc>
        <w:tc>
          <w:tcPr>
            <w:tcW w:w="5418"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26</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国家烟草专卖局</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《烟草专卖行政处罚程</w:t>
            </w:r>
            <w:r>
              <w:rPr>
                <w:rFonts w:hint="default"/>
                <w:b/>
                <w:sz w:val="21"/>
              </w:rPr>
              <w:t>序规定》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0"/>
              </w:rPr>
            </w:pPr>
          </w:p>
          <w:p>
            <w:pPr>
              <w:pStyle w:val="26"/>
              <w:keepNext w:val="0"/>
              <w:keepLines w:val="0"/>
              <w:suppressLineNumbers w:val="0"/>
              <w:spacing w:before="0" w:beforeAutospacing="0" w:after="0" w:afterAutospacing="0"/>
              <w:ind w:left="37" w:right="27"/>
              <w:jc w:val="center"/>
              <w:rPr>
                <w:rFonts w:hint="default"/>
                <w:b/>
                <w:sz w:val="21"/>
              </w:rPr>
            </w:pPr>
            <w:r>
              <w:rPr>
                <w:rFonts w:hint="default"/>
                <w:b/>
                <w:sz w:val="21"/>
              </w:rPr>
              <w:t>第四十四条</w:t>
            </w:r>
          </w:p>
        </w:tc>
        <w:tc>
          <w:tcPr>
            <w:tcW w:w="5418"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27</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5" w:beforeAutospacing="0" w:after="0" w:afterAutospacing="0"/>
              <w:ind w:left="0" w:right="0"/>
              <w:rPr>
                <w:rFonts w:hint="default" w:ascii="微软雅黑"/>
                <w:b/>
                <w:sz w:val="18"/>
              </w:rPr>
            </w:pPr>
          </w:p>
          <w:p>
            <w:pPr>
              <w:pStyle w:val="26"/>
              <w:keepNext w:val="0"/>
              <w:keepLines w:val="0"/>
              <w:suppressLineNumbers w:val="0"/>
              <w:spacing w:before="0" w:beforeAutospacing="0" w:after="0" w:afterAutospacing="0" w:line="410" w:lineRule="atLeast"/>
              <w:ind w:left="54" w:right="40"/>
              <w:rPr>
                <w:rFonts w:hint="default"/>
                <w:b/>
                <w:sz w:val="21"/>
              </w:rPr>
            </w:pPr>
            <w:r>
              <w:rPr>
                <w:rFonts w:hint="default"/>
                <w:b/>
                <w:sz w:val="21"/>
              </w:rPr>
              <w:t>国家林业和草原局</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110" w:right="0"/>
              <w:rPr>
                <w:rFonts w:hint="default"/>
                <w:b/>
                <w:sz w:val="21"/>
              </w:rPr>
            </w:pPr>
            <w:r>
              <w:rPr>
                <w:rFonts w:hint="default"/>
                <w:b/>
                <w:sz w:val="21"/>
              </w:rPr>
              <w:t>《林业行政</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3" w:beforeAutospacing="0" w:after="0" w:afterAutospacing="0"/>
              <w:ind w:left="0" w:right="0"/>
              <w:rPr>
                <w:rFonts w:hint="default" w:ascii="微软雅黑"/>
                <w:b/>
                <w:sz w:val="28"/>
              </w:rPr>
            </w:pPr>
          </w:p>
          <w:p>
            <w:pPr>
              <w:pStyle w:val="26"/>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rFonts w:hint="default"/>
                <w:sz w:val="21"/>
              </w:rPr>
              <w:t xml:space="preserve"> 国</w:t>
            </w:r>
          </w:p>
        </w:tc>
      </w:tr>
    </w:tbl>
    <w:p>
      <w:pPr>
        <w:spacing w:line="268" w:lineRule="exact"/>
        <w:jc w:val="both"/>
        <w:rPr>
          <w:sz w:val="21"/>
        </w:rPr>
        <w:sectPr>
          <w:pgSz w:w="11910" w:h="16840"/>
          <w:pgMar w:top="118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6"/>
              <w:keepNext w:val="0"/>
              <w:keepLines w:val="0"/>
              <w:suppressLineNumbers w:val="0"/>
              <w:spacing w:before="0" w:beforeAutospacing="0" w:after="0" w:afterAutospacing="0"/>
              <w:ind w:left="0" w:right="0"/>
              <w:rPr>
                <w:rFonts w:hint="default" w:ascii="Times New Roman"/>
                <w:sz w:val="20"/>
              </w:rPr>
            </w:pPr>
          </w:p>
        </w:tc>
        <w:tc>
          <w:tcPr>
            <w:tcW w:w="950" w:type="dxa"/>
          </w:tcPr>
          <w:p>
            <w:pPr>
              <w:pStyle w:val="26"/>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6"/>
              <w:keepNext w:val="0"/>
              <w:keepLines w:val="0"/>
              <w:suppressLineNumbers w:val="0"/>
              <w:spacing w:before="1" w:beforeAutospacing="0" w:after="0" w:afterAutospacing="0"/>
              <w:ind w:left="86" w:right="75"/>
              <w:jc w:val="center"/>
              <w:rPr>
                <w:rFonts w:hint="default"/>
                <w:b/>
                <w:sz w:val="21"/>
              </w:rPr>
            </w:pPr>
            <w:r>
              <w:rPr>
                <w:rFonts w:hint="default"/>
                <w:b/>
                <w:sz w:val="21"/>
              </w:rPr>
              <w:t>处罚听证规</w:t>
            </w:r>
          </w:p>
          <w:p>
            <w:pPr>
              <w:pStyle w:val="26"/>
              <w:keepNext w:val="0"/>
              <w:keepLines w:val="0"/>
              <w:suppressLineNumbers w:val="0"/>
              <w:spacing w:before="139" w:beforeAutospacing="0" w:after="0" w:afterAutospacing="0"/>
              <w:ind w:left="105" w:right="96"/>
              <w:jc w:val="center"/>
              <w:rPr>
                <w:rFonts w:hint="default"/>
                <w:b/>
                <w:sz w:val="21"/>
              </w:rPr>
            </w:pPr>
            <w:r>
              <w:rPr>
                <w:rFonts w:hint="default"/>
                <w:b/>
                <w:sz w:val="21"/>
              </w:rPr>
              <w:t>则》</w:t>
            </w:r>
          </w:p>
        </w:tc>
        <w:tc>
          <w:tcPr>
            <w:tcW w:w="1170" w:type="dxa"/>
          </w:tcPr>
          <w:p>
            <w:pPr>
              <w:pStyle w:val="26"/>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6"/>
              <w:keepNext w:val="0"/>
              <w:keepLines w:val="0"/>
              <w:suppressLineNumbers w:val="0"/>
              <w:spacing w:before="6" w:beforeAutospacing="0" w:after="0" w:afterAutospacing="0" w:line="364" w:lineRule="auto"/>
              <w:ind w:left="0" w:right="-15"/>
              <w:jc w:val="both"/>
              <w:rPr>
                <w:rFonts w:hint="default"/>
                <w:sz w:val="21"/>
              </w:rPr>
            </w:pPr>
            <w:r>
              <w:rPr>
                <w:rFonts w:hint="default"/>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6"/>
              <w:keepNext w:val="0"/>
              <w:keepLines w:val="0"/>
              <w:suppressLineNumbers w:val="0"/>
              <w:spacing w:before="4"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28</w:t>
            </w:r>
          </w:p>
        </w:tc>
        <w:tc>
          <w:tcPr>
            <w:tcW w:w="950" w:type="dxa"/>
          </w:tcPr>
          <w:p>
            <w:pPr>
              <w:pStyle w:val="26"/>
              <w:keepNext w:val="0"/>
              <w:keepLines w:val="0"/>
              <w:suppressLineNumbers w:val="0"/>
              <w:spacing w:before="4" w:beforeAutospacing="0" w:after="0" w:afterAutospacing="0"/>
              <w:ind w:left="0" w:right="0"/>
              <w:rPr>
                <w:rFonts w:hint="default" w:ascii="微软雅黑"/>
                <w:b/>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国家铁路局</w:t>
            </w:r>
          </w:p>
        </w:tc>
        <w:tc>
          <w:tcPr>
            <w:tcW w:w="1270" w:type="dxa"/>
          </w:tcPr>
          <w:p>
            <w:pPr>
              <w:pStyle w:val="26"/>
              <w:keepNext w:val="0"/>
              <w:keepLines w:val="0"/>
              <w:suppressLineNumbers w:val="0"/>
              <w:spacing w:before="2" w:beforeAutospacing="0" w:after="0" w:afterAutospacing="0" w:line="364" w:lineRule="auto"/>
              <w:ind w:left="57" w:right="43"/>
              <w:jc w:val="both"/>
              <w:rPr>
                <w:rFonts w:hint="default"/>
                <w:b/>
                <w:sz w:val="21"/>
              </w:rPr>
            </w:pPr>
            <w:r>
              <w:rPr>
                <w:rFonts w:hint="default"/>
                <w:b/>
                <w:spacing w:val="-3"/>
                <w:sz w:val="21"/>
              </w:rPr>
              <w:t>《违反&lt;铁路</w:t>
            </w:r>
            <w:r>
              <w:rPr>
                <w:rFonts w:hint="default"/>
                <w:b/>
                <w:sz w:val="21"/>
              </w:rPr>
              <w:t>安全管理条</w:t>
            </w:r>
            <w:r>
              <w:rPr>
                <w:rFonts w:hint="default"/>
                <w:b/>
                <w:spacing w:val="-3"/>
                <w:w w:val="95"/>
                <w:sz w:val="21"/>
              </w:rPr>
              <w:t>例&gt;行政处罚</w:t>
            </w:r>
          </w:p>
          <w:p>
            <w:pPr>
              <w:pStyle w:val="26"/>
              <w:keepNext w:val="0"/>
              <w:keepLines w:val="0"/>
              <w:suppressLineNumbers w:val="0"/>
              <w:spacing w:before="0" w:beforeAutospacing="0" w:after="0" w:afterAutospacing="0" w:line="266" w:lineRule="exact"/>
              <w:ind w:left="110" w:right="0"/>
              <w:rPr>
                <w:rFonts w:hint="default"/>
                <w:b/>
                <w:sz w:val="21"/>
              </w:rPr>
            </w:pPr>
            <w:r>
              <w:rPr>
                <w:rFonts w:hint="default"/>
                <w:b/>
                <w:w w:val="95"/>
                <w:sz w:val="21"/>
              </w:rPr>
              <w:t>实施办法》</w:t>
            </w:r>
          </w:p>
        </w:tc>
        <w:tc>
          <w:tcPr>
            <w:tcW w:w="1170" w:type="dxa"/>
          </w:tcPr>
          <w:p>
            <w:pPr>
              <w:pStyle w:val="26"/>
              <w:keepNext w:val="0"/>
              <w:keepLines w:val="0"/>
              <w:suppressLineNumbers w:val="0"/>
              <w:spacing w:before="4" w:beforeAutospacing="0" w:after="0" w:afterAutospacing="0"/>
              <w:ind w:left="0" w:right="0"/>
              <w:rPr>
                <w:rFonts w:hint="default" w:ascii="微软雅黑"/>
                <w:b/>
              </w:rPr>
            </w:pPr>
          </w:p>
          <w:p>
            <w:pPr>
              <w:pStyle w:val="26"/>
              <w:keepNext w:val="0"/>
              <w:keepLines w:val="0"/>
              <w:suppressLineNumbers w:val="0"/>
              <w:spacing w:before="0" w:beforeAutospacing="0" w:after="0" w:afterAutospacing="0"/>
              <w:ind w:left="0" w:right="47"/>
              <w:jc w:val="right"/>
              <w:rPr>
                <w:rFonts w:hint="default"/>
                <w:b/>
                <w:sz w:val="21"/>
              </w:rPr>
            </w:pPr>
            <w:r>
              <w:rPr>
                <w:rFonts w:hint="default"/>
                <w:b/>
                <w:w w:val="95"/>
                <w:sz w:val="21"/>
              </w:rPr>
              <w:t>第七十六条</w:t>
            </w:r>
          </w:p>
        </w:tc>
        <w:tc>
          <w:tcPr>
            <w:tcW w:w="5418" w:type="dxa"/>
          </w:tcPr>
          <w:p>
            <w:pPr>
              <w:pStyle w:val="26"/>
              <w:keepNext w:val="0"/>
              <w:keepLines w:val="0"/>
              <w:suppressLineNumbers w:val="0"/>
              <w:spacing w:before="2" w:beforeAutospacing="0" w:after="0" w:afterAutospacing="0"/>
              <w:ind w:left="415" w:right="0"/>
              <w:rPr>
                <w:rFonts w:hint="default"/>
                <w:sz w:val="21"/>
              </w:rPr>
            </w:pPr>
          </w:p>
          <w:p>
            <w:pPr>
              <w:pStyle w:val="26"/>
              <w:keepNext w:val="0"/>
              <w:keepLines w:val="0"/>
              <w:suppressLineNumbers w:val="0"/>
              <w:spacing w:before="2" w:beforeAutospacing="0" w:after="0" w:afterAutospacing="0"/>
              <w:ind w:left="415" w:right="0"/>
              <w:rPr>
                <w:rFonts w:hint="default"/>
                <w:sz w:val="21"/>
              </w:rPr>
            </w:pPr>
            <w:r>
              <w:rPr>
                <w:rFonts w:hint="default"/>
                <w:sz w:val="21"/>
              </w:rPr>
              <w:t>本办法所称“较大数额罚款”，是指对个人处以 1 万</w:t>
            </w:r>
          </w:p>
          <w:p>
            <w:pPr>
              <w:pStyle w:val="26"/>
              <w:keepNext w:val="0"/>
              <w:keepLines w:val="0"/>
              <w:suppressLineNumbers w:val="0"/>
              <w:spacing w:before="139" w:beforeAutospacing="0" w:after="0" w:afterAutospacing="0"/>
              <w:ind w:left="5" w:right="0"/>
              <w:rPr>
                <w:rFonts w:hint="default"/>
                <w:sz w:val="21"/>
              </w:rPr>
            </w:pPr>
            <w:r>
              <w:rPr>
                <w:rFonts w:hint="default"/>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6" w:beforeAutospacing="0" w:after="0" w:afterAutospacing="0"/>
              <w:ind w:left="0" w:right="0"/>
              <w:rPr>
                <w:rFonts w:hint="default" w:ascii="微软雅黑"/>
                <w:b/>
                <w:sz w:val="17"/>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29</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3" w:beforeAutospacing="0" w:after="0" w:afterAutospacing="0"/>
              <w:ind w:left="0" w:right="0"/>
              <w:rPr>
                <w:rFonts w:hint="default" w:ascii="微软雅黑"/>
                <w:b/>
                <w:sz w:val="15"/>
              </w:rPr>
            </w:pPr>
          </w:p>
          <w:p>
            <w:pPr>
              <w:pStyle w:val="26"/>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中国民用航空局</w:t>
            </w:r>
          </w:p>
        </w:tc>
        <w:tc>
          <w:tcPr>
            <w:tcW w:w="12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3" w:beforeAutospacing="0" w:after="0" w:afterAutospacing="0"/>
              <w:ind w:left="0" w:right="0"/>
              <w:rPr>
                <w:rFonts w:hint="default" w:ascii="微软雅黑"/>
                <w:b/>
                <w:sz w:val="15"/>
              </w:rPr>
            </w:pPr>
          </w:p>
          <w:p>
            <w:pPr>
              <w:pStyle w:val="26"/>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《中国民用航空行政处</w:t>
            </w:r>
            <w:r>
              <w:rPr>
                <w:rFonts w:hint="default"/>
                <w:b/>
                <w:sz w:val="21"/>
              </w:rPr>
              <w:t>罚实施办 法》</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6" w:beforeAutospacing="0" w:after="0" w:afterAutospacing="0"/>
              <w:ind w:left="0" w:right="0"/>
              <w:rPr>
                <w:rFonts w:hint="default" w:ascii="微软雅黑"/>
                <w:b/>
                <w:sz w:val="17"/>
              </w:rPr>
            </w:pPr>
          </w:p>
          <w:p>
            <w:pPr>
              <w:pStyle w:val="26"/>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第四十一条</w:t>
            </w:r>
          </w:p>
        </w:tc>
        <w:tc>
          <w:tcPr>
            <w:tcW w:w="5418" w:type="dxa"/>
          </w:tcPr>
          <w:p>
            <w:pPr>
              <w:pStyle w:val="26"/>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 w:beforeAutospacing="0" w:after="0" w:afterAutospacing="0"/>
              <w:ind w:left="0" w:right="0"/>
              <w:rPr>
                <w:rFonts w:hint="default" w:ascii="微软雅黑"/>
                <w:b/>
                <w:sz w:val="25"/>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30</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14"/>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国家邮政局</w:t>
            </w:r>
          </w:p>
        </w:tc>
        <w:tc>
          <w:tcPr>
            <w:tcW w:w="1270" w:type="dxa"/>
          </w:tcPr>
          <w:p>
            <w:pPr>
              <w:pStyle w:val="26"/>
              <w:keepNext w:val="0"/>
              <w:keepLines w:val="0"/>
              <w:suppressLineNumbers w:val="0"/>
              <w:spacing w:before="17" w:beforeAutospacing="0" w:after="0" w:afterAutospacing="0"/>
              <w:ind w:left="0" w:right="0"/>
              <w:rPr>
                <w:rFonts w:hint="default" w:ascii="微软雅黑"/>
                <w:b/>
              </w:rPr>
            </w:pPr>
          </w:p>
          <w:p>
            <w:pPr>
              <w:pStyle w:val="26"/>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《邮政行政处罚程序规定》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 w:beforeAutospacing="0" w:after="0" w:afterAutospacing="0"/>
              <w:ind w:left="0" w:right="0"/>
              <w:rPr>
                <w:rFonts w:hint="default" w:ascii="微软雅黑"/>
                <w:b/>
                <w:sz w:val="25"/>
              </w:rPr>
            </w:pPr>
          </w:p>
          <w:p>
            <w:pPr>
              <w:pStyle w:val="26"/>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第四十二条</w:t>
            </w:r>
          </w:p>
        </w:tc>
        <w:tc>
          <w:tcPr>
            <w:tcW w:w="5418" w:type="dxa"/>
          </w:tcPr>
          <w:p>
            <w:pPr>
              <w:pStyle w:val="26"/>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117" w:right="108"/>
              <w:jc w:val="center"/>
              <w:rPr>
                <w:rFonts w:hint="default"/>
                <w:b/>
                <w:sz w:val="21"/>
              </w:rPr>
            </w:pPr>
            <w:r>
              <w:rPr>
                <w:rFonts w:hint="default"/>
                <w:b/>
                <w:sz w:val="21"/>
              </w:rPr>
              <w:t>31</w:t>
            </w:r>
          </w:p>
        </w:tc>
        <w:tc>
          <w:tcPr>
            <w:tcW w:w="95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7" w:beforeAutospacing="0" w:after="0" w:afterAutospacing="0"/>
              <w:ind w:left="0" w:right="0"/>
              <w:rPr>
                <w:rFonts w:hint="default" w:ascii="微软雅黑"/>
                <w:b/>
                <w:sz w:val="24"/>
              </w:rPr>
            </w:pPr>
          </w:p>
          <w:p>
            <w:pPr>
              <w:pStyle w:val="26"/>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国家档案局</w:t>
            </w:r>
          </w:p>
        </w:tc>
        <w:tc>
          <w:tcPr>
            <w:tcW w:w="1270" w:type="dxa"/>
          </w:tcPr>
          <w:p>
            <w:pPr>
              <w:pStyle w:val="26"/>
              <w:keepNext w:val="0"/>
              <w:keepLines w:val="0"/>
              <w:suppressLineNumbers w:val="0"/>
              <w:spacing w:before="2" w:beforeAutospacing="0" w:after="0" w:afterAutospacing="0"/>
              <w:ind w:left="0" w:right="0"/>
              <w:rPr>
                <w:rFonts w:hint="default" w:ascii="微软雅黑"/>
                <w:b/>
              </w:rPr>
            </w:pPr>
          </w:p>
          <w:p>
            <w:pPr>
              <w:pStyle w:val="26"/>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《档案行政处罚程序暂</w:t>
            </w:r>
            <w:r>
              <w:rPr>
                <w:rFonts w:hint="default"/>
                <w:b/>
                <w:spacing w:val="-1"/>
                <w:sz w:val="21"/>
              </w:rPr>
              <w:t>行 规定》</w:t>
            </w:r>
          </w:p>
        </w:tc>
        <w:tc>
          <w:tcPr>
            <w:tcW w:w="1170" w:type="dxa"/>
          </w:tcPr>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0" w:beforeAutospacing="0" w:after="0" w:afterAutospacing="0"/>
              <w:ind w:left="0" w:right="0"/>
              <w:rPr>
                <w:rFonts w:hint="default" w:ascii="微软雅黑"/>
                <w:b/>
                <w:sz w:val="20"/>
              </w:rPr>
            </w:pPr>
          </w:p>
          <w:p>
            <w:pPr>
              <w:pStyle w:val="26"/>
              <w:keepNext w:val="0"/>
              <w:keepLines w:val="0"/>
              <w:suppressLineNumbers w:val="0"/>
              <w:spacing w:before="10" w:beforeAutospacing="0" w:after="0" w:afterAutospacing="0"/>
              <w:ind w:left="0" w:right="0"/>
              <w:rPr>
                <w:rFonts w:hint="default" w:ascii="微软雅黑"/>
                <w:b/>
                <w:sz w:val="26"/>
              </w:rPr>
            </w:pPr>
          </w:p>
          <w:p>
            <w:pPr>
              <w:pStyle w:val="26"/>
              <w:keepNext w:val="0"/>
              <w:keepLines w:val="0"/>
              <w:suppressLineNumbers w:val="0"/>
              <w:spacing w:before="0" w:beforeAutospacing="0" w:after="0" w:afterAutospacing="0"/>
              <w:ind w:left="0" w:right="47"/>
              <w:jc w:val="right"/>
              <w:rPr>
                <w:rFonts w:hint="default"/>
                <w:b/>
                <w:sz w:val="21"/>
              </w:rPr>
            </w:pPr>
            <w:r>
              <w:rPr>
                <w:rFonts w:hint="default"/>
                <w:b/>
                <w:w w:val="95"/>
                <w:sz w:val="21"/>
              </w:rPr>
              <w:t>第二十三条</w:t>
            </w:r>
          </w:p>
        </w:tc>
        <w:tc>
          <w:tcPr>
            <w:tcW w:w="5418" w:type="dxa"/>
          </w:tcPr>
          <w:p>
            <w:pPr>
              <w:pStyle w:val="26"/>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6"/>
              <w:keepNext w:val="0"/>
              <w:keepLines w:val="0"/>
              <w:suppressLineNumbers w:val="0"/>
              <w:spacing w:before="0" w:beforeAutospacing="0" w:after="0" w:afterAutospacing="0" w:line="336" w:lineRule="auto"/>
              <w:ind w:left="114" w:right="139" w:firstLine="420"/>
              <w:rPr>
                <w:rFonts w:hint="default" w:ascii="微软雅黑" w:hAnsi="微软雅黑" w:eastAsia="微软雅黑"/>
                <w:b/>
                <w:sz w:val="21"/>
              </w:rPr>
            </w:pPr>
            <w:r>
              <w:rPr>
                <w:rFonts w:hint="eastAsia" w:ascii="仿宋" w:hAnsi="仿宋" w:eastAsia="仿宋" w:cs="仿宋"/>
                <w:b w:val="0"/>
                <w:bCs w:val="0"/>
                <w:spacing w:val="-4"/>
                <w:sz w:val="28"/>
                <w:szCs w:val="28"/>
              </w:rPr>
              <w:t>《四川省行政处罚听证程序暂行规定》：“本规定所称较大数额，是指对非经营活动中公民的违法行为处以罚款或者没收财产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tabs>
          <w:tab w:val="left" w:pos="790"/>
        </w:tabs>
        <w:bidi w:val="0"/>
        <w:jc w:val="left"/>
        <w:rPr>
          <w:rFonts w:hint="eastAsia"/>
          <w:lang w:val="zh-CN" w:eastAsia="zh-CN"/>
        </w:rPr>
      </w:pPr>
      <w:bookmarkStart w:id="107" w:name="_bookmark8"/>
      <w:bookmarkEnd w:id="107"/>
      <w:bookmarkStart w:id="108" w:name="附件二报名登记表"/>
      <w:bookmarkEnd w:id="108"/>
    </w:p>
    <w:sectPr>
      <w:footerReference r:id="rId16" w:type="default"/>
      <w:pgSz w:w="11910" w:h="16840"/>
      <w:pgMar w:top="720" w:right="780" w:bottom="820" w:left="800" w:header="525" w:footer="6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60288;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8bQzl2AAAAAkBAAAPAAAAAAAAAAEAIAAAACIAAABkcnMvZG93bnJldi54bWxQSwEC&#10;FAAUAAAACACHTuJAzcJFH7sBAABy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233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FvbAle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H1H/hG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438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Fmx4YO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BUsM2AAAAAkBAAAPAAAAAAAAAAEAIAAAACIAAABkcnMvZG93bnJldi54bWxQSwEC&#10;FAAUAAAACACHTuJAWK4uHrsBAABz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643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BUsM2AAAAAkBAAAPAAAAAAAAAAEAIAAAACIAAABkcnMvZG93bnJldi54bWxQSwEC&#10;FAAUAAAACACHTuJAwNIGe7sBAABz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1312"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6">
    <w:nsid w:val="F28C4F73"/>
    <w:multiLevelType w:val="singleLevel"/>
    <w:tmpl w:val="F28C4F73"/>
    <w:lvl w:ilvl="0" w:tentative="0">
      <w:start w:val="7"/>
      <w:numFmt w:val="chineseCounting"/>
      <w:suff w:val="space"/>
      <w:lvlText w:val="第%1章"/>
      <w:lvlJc w:val="left"/>
      <w:pPr>
        <w:ind w:left="2880" w:leftChars="0" w:firstLine="0" w:firstLineChars="0"/>
      </w:pPr>
      <w:rPr>
        <w:rFonts w:hint="eastAsia"/>
      </w:rPr>
    </w:lvl>
  </w:abstractNum>
  <w:abstractNum w:abstractNumId="7">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8">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9">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0">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1">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2">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3">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pStyle w:val="39"/>
      <w:lvlText w:val="%2)"/>
      <w:lvlJc w:val="left"/>
      <w:pPr>
        <w:ind w:left="105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13"/>
  </w:num>
  <w:num w:numId="2">
    <w:abstractNumId w:val="4"/>
  </w:num>
  <w:num w:numId="3">
    <w:abstractNumId w:val="2"/>
  </w:num>
  <w:num w:numId="4">
    <w:abstractNumId w:val="7"/>
  </w:num>
  <w:num w:numId="5">
    <w:abstractNumId w:val="1"/>
  </w:num>
  <w:num w:numId="6">
    <w:abstractNumId w:val="11"/>
  </w:num>
  <w:num w:numId="7">
    <w:abstractNumId w:val="5"/>
  </w:num>
  <w:num w:numId="8">
    <w:abstractNumId w:val="14"/>
  </w:num>
  <w:num w:numId="9">
    <w:abstractNumId w:val="3"/>
  </w:num>
  <w:num w:numId="10">
    <w:abstractNumId w:val="12"/>
  </w:num>
  <w:num w:numId="11">
    <w:abstractNumId w:val="8"/>
  </w:num>
  <w:num w:numId="12">
    <w:abstractNumId w:val="0"/>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OTViMGM4MTFlZTk1MTNkMTNiNWJkNmU0MTllOGQifQ=="/>
  </w:docVars>
  <w:rsids>
    <w:rsidRoot w:val="00D8606F"/>
    <w:rsid w:val="00080E3A"/>
    <w:rsid w:val="001249CF"/>
    <w:rsid w:val="001642B5"/>
    <w:rsid w:val="00247456"/>
    <w:rsid w:val="00291E02"/>
    <w:rsid w:val="002A1277"/>
    <w:rsid w:val="002A7512"/>
    <w:rsid w:val="0039480F"/>
    <w:rsid w:val="00450833"/>
    <w:rsid w:val="00504C4D"/>
    <w:rsid w:val="005A1221"/>
    <w:rsid w:val="005A1F80"/>
    <w:rsid w:val="005D3359"/>
    <w:rsid w:val="00615F72"/>
    <w:rsid w:val="006E5C41"/>
    <w:rsid w:val="007E254B"/>
    <w:rsid w:val="0084438F"/>
    <w:rsid w:val="00862415"/>
    <w:rsid w:val="00863F9F"/>
    <w:rsid w:val="008945D7"/>
    <w:rsid w:val="008E3C83"/>
    <w:rsid w:val="008E4B08"/>
    <w:rsid w:val="0094146B"/>
    <w:rsid w:val="00A03065"/>
    <w:rsid w:val="00A61366"/>
    <w:rsid w:val="00A75D67"/>
    <w:rsid w:val="00A82545"/>
    <w:rsid w:val="00B14F42"/>
    <w:rsid w:val="00B71F65"/>
    <w:rsid w:val="00B75619"/>
    <w:rsid w:val="00BC0134"/>
    <w:rsid w:val="00CC3EDF"/>
    <w:rsid w:val="00CE6C7D"/>
    <w:rsid w:val="00D32DA4"/>
    <w:rsid w:val="00D8606F"/>
    <w:rsid w:val="00D92BB0"/>
    <w:rsid w:val="00E02FDB"/>
    <w:rsid w:val="00E60927"/>
    <w:rsid w:val="00E678B7"/>
    <w:rsid w:val="010262FE"/>
    <w:rsid w:val="01036A60"/>
    <w:rsid w:val="01213882"/>
    <w:rsid w:val="012B7997"/>
    <w:rsid w:val="014933AC"/>
    <w:rsid w:val="01537391"/>
    <w:rsid w:val="019B2A1B"/>
    <w:rsid w:val="01A45217"/>
    <w:rsid w:val="01B875EE"/>
    <w:rsid w:val="01E546AB"/>
    <w:rsid w:val="01E76672"/>
    <w:rsid w:val="01F958AC"/>
    <w:rsid w:val="01FE070B"/>
    <w:rsid w:val="01FE40D9"/>
    <w:rsid w:val="02180E1D"/>
    <w:rsid w:val="02290C40"/>
    <w:rsid w:val="023E272A"/>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B4A5B"/>
    <w:rsid w:val="032E5577"/>
    <w:rsid w:val="033D5F6B"/>
    <w:rsid w:val="034E3DB1"/>
    <w:rsid w:val="036E10B9"/>
    <w:rsid w:val="03AE1BF0"/>
    <w:rsid w:val="03C1206E"/>
    <w:rsid w:val="03EF6775"/>
    <w:rsid w:val="04015C83"/>
    <w:rsid w:val="04042A73"/>
    <w:rsid w:val="040621E6"/>
    <w:rsid w:val="04255769"/>
    <w:rsid w:val="04297177"/>
    <w:rsid w:val="043045A0"/>
    <w:rsid w:val="04460408"/>
    <w:rsid w:val="044A6EF2"/>
    <w:rsid w:val="044B59B6"/>
    <w:rsid w:val="049D19C2"/>
    <w:rsid w:val="04A00854"/>
    <w:rsid w:val="04DA0402"/>
    <w:rsid w:val="05140DF8"/>
    <w:rsid w:val="051E0804"/>
    <w:rsid w:val="052661F3"/>
    <w:rsid w:val="052C48D4"/>
    <w:rsid w:val="055E0B79"/>
    <w:rsid w:val="05953BF3"/>
    <w:rsid w:val="05A1080E"/>
    <w:rsid w:val="05B806BE"/>
    <w:rsid w:val="05D02223"/>
    <w:rsid w:val="05D03C38"/>
    <w:rsid w:val="05E4753D"/>
    <w:rsid w:val="06037E7B"/>
    <w:rsid w:val="064B3BE7"/>
    <w:rsid w:val="064F07E7"/>
    <w:rsid w:val="06737F89"/>
    <w:rsid w:val="068858C6"/>
    <w:rsid w:val="06B30594"/>
    <w:rsid w:val="06B43AE4"/>
    <w:rsid w:val="06C61409"/>
    <w:rsid w:val="06CD39A7"/>
    <w:rsid w:val="06CE6835"/>
    <w:rsid w:val="06E30B22"/>
    <w:rsid w:val="06ED2DD4"/>
    <w:rsid w:val="06F348D6"/>
    <w:rsid w:val="06F9149B"/>
    <w:rsid w:val="07015072"/>
    <w:rsid w:val="07072B79"/>
    <w:rsid w:val="070D0DFE"/>
    <w:rsid w:val="07115BE4"/>
    <w:rsid w:val="07192F99"/>
    <w:rsid w:val="07403426"/>
    <w:rsid w:val="075439EA"/>
    <w:rsid w:val="076B2344"/>
    <w:rsid w:val="076B2724"/>
    <w:rsid w:val="0784760B"/>
    <w:rsid w:val="079C4D0B"/>
    <w:rsid w:val="07A3050C"/>
    <w:rsid w:val="07BB53C7"/>
    <w:rsid w:val="07BD2498"/>
    <w:rsid w:val="07CF5DE6"/>
    <w:rsid w:val="0834296A"/>
    <w:rsid w:val="084119AC"/>
    <w:rsid w:val="086F42C8"/>
    <w:rsid w:val="087370B9"/>
    <w:rsid w:val="087A2682"/>
    <w:rsid w:val="08BA3B7C"/>
    <w:rsid w:val="08C43C56"/>
    <w:rsid w:val="08EF2865"/>
    <w:rsid w:val="092B5094"/>
    <w:rsid w:val="092D09AA"/>
    <w:rsid w:val="092E38C6"/>
    <w:rsid w:val="09965546"/>
    <w:rsid w:val="099731AC"/>
    <w:rsid w:val="09C13046"/>
    <w:rsid w:val="09C96731"/>
    <w:rsid w:val="09E22DE1"/>
    <w:rsid w:val="0A227AFF"/>
    <w:rsid w:val="0A4765E7"/>
    <w:rsid w:val="0A6B20C4"/>
    <w:rsid w:val="0A6E34E3"/>
    <w:rsid w:val="0A8E427B"/>
    <w:rsid w:val="0A904C06"/>
    <w:rsid w:val="0A9365D7"/>
    <w:rsid w:val="0AC05B38"/>
    <w:rsid w:val="0B02342D"/>
    <w:rsid w:val="0B0579A0"/>
    <w:rsid w:val="0B105FAB"/>
    <w:rsid w:val="0B260BF8"/>
    <w:rsid w:val="0B280996"/>
    <w:rsid w:val="0B313A3E"/>
    <w:rsid w:val="0B3E4A1D"/>
    <w:rsid w:val="0B49554C"/>
    <w:rsid w:val="0B5900A8"/>
    <w:rsid w:val="0B640365"/>
    <w:rsid w:val="0B67196F"/>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8B7A8C"/>
    <w:rsid w:val="0CB8068B"/>
    <w:rsid w:val="0CC23281"/>
    <w:rsid w:val="0CCB64E7"/>
    <w:rsid w:val="0CD446CD"/>
    <w:rsid w:val="0CD854DB"/>
    <w:rsid w:val="0CEA5946"/>
    <w:rsid w:val="0CED419B"/>
    <w:rsid w:val="0CFD12A2"/>
    <w:rsid w:val="0D26445E"/>
    <w:rsid w:val="0D2B3576"/>
    <w:rsid w:val="0D2C233A"/>
    <w:rsid w:val="0D3B44BD"/>
    <w:rsid w:val="0D5E14C4"/>
    <w:rsid w:val="0D762025"/>
    <w:rsid w:val="0DB7425C"/>
    <w:rsid w:val="0DC9449E"/>
    <w:rsid w:val="0DE134BA"/>
    <w:rsid w:val="0DEA5E94"/>
    <w:rsid w:val="0E0822DD"/>
    <w:rsid w:val="0E1920BB"/>
    <w:rsid w:val="0E1C6E3F"/>
    <w:rsid w:val="0E2B1639"/>
    <w:rsid w:val="0E6A15C8"/>
    <w:rsid w:val="0EBD4434"/>
    <w:rsid w:val="0EE5481C"/>
    <w:rsid w:val="0EE6298A"/>
    <w:rsid w:val="0EF61C36"/>
    <w:rsid w:val="0F0B7A01"/>
    <w:rsid w:val="0F3862D2"/>
    <w:rsid w:val="0F614164"/>
    <w:rsid w:val="0F663395"/>
    <w:rsid w:val="0F6D4E15"/>
    <w:rsid w:val="0F743BC1"/>
    <w:rsid w:val="0F766E5B"/>
    <w:rsid w:val="0F7C24C1"/>
    <w:rsid w:val="0F7C3C77"/>
    <w:rsid w:val="0F8A0CE1"/>
    <w:rsid w:val="0FA67D74"/>
    <w:rsid w:val="0FB15C9C"/>
    <w:rsid w:val="0FB25C00"/>
    <w:rsid w:val="0FC20B01"/>
    <w:rsid w:val="0FC721FD"/>
    <w:rsid w:val="0FCB3337"/>
    <w:rsid w:val="0FCC5C8B"/>
    <w:rsid w:val="0FDB5464"/>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D40911"/>
    <w:rsid w:val="10E022CF"/>
    <w:rsid w:val="10E57E2B"/>
    <w:rsid w:val="10E668C7"/>
    <w:rsid w:val="10EE513A"/>
    <w:rsid w:val="10F25629"/>
    <w:rsid w:val="110B1878"/>
    <w:rsid w:val="111606E5"/>
    <w:rsid w:val="11360A8A"/>
    <w:rsid w:val="113902BD"/>
    <w:rsid w:val="113D65E6"/>
    <w:rsid w:val="11541018"/>
    <w:rsid w:val="11784860"/>
    <w:rsid w:val="11A0724B"/>
    <w:rsid w:val="11A23C81"/>
    <w:rsid w:val="11A8136C"/>
    <w:rsid w:val="11C4049E"/>
    <w:rsid w:val="11CC55B3"/>
    <w:rsid w:val="12107C79"/>
    <w:rsid w:val="121C127C"/>
    <w:rsid w:val="122B22B9"/>
    <w:rsid w:val="12381743"/>
    <w:rsid w:val="123963AF"/>
    <w:rsid w:val="123E56B6"/>
    <w:rsid w:val="12481CD5"/>
    <w:rsid w:val="12557E3E"/>
    <w:rsid w:val="12655378"/>
    <w:rsid w:val="127845F9"/>
    <w:rsid w:val="127E4AC7"/>
    <w:rsid w:val="12845A13"/>
    <w:rsid w:val="12903E74"/>
    <w:rsid w:val="1296020F"/>
    <w:rsid w:val="12AD4CE5"/>
    <w:rsid w:val="12C50511"/>
    <w:rsid w:val="12E02AF9"/>
    <w:rsid w:val="12FB7BDB"/>
    <w:rsid w:val="13167B41"/>
    <w:rsid w:val="135D3020"/>
    <w:rsid w:val="13744B04"/>
    <w:rsid w:val="137A685D"/>
    <w:rsid w:val="138A2BE7"/>
    <w:rsid w:val="13A6469C"/>
    <w:rsid w:val="13AA0806"/>
    <w:rsid w:val="13AD5815"/>
    <w:rsid w:val="13B81D9A"/>
    <w:rsid w:val="13B821B2"/>
    <w:rsid w:val="13CD6EEE"/>
    <w:rsid w:val="13DC4DE4"/>
    <w:rsid w:val="13E16B2F"/>
    <w:rsid w:val="13EE075B"/>
    <w:rsid w:val="13FD7481"/>
    <w:rsid w:val="14072DAB"/>
    <w:rsid w:val="141273C8"/>
    <w:rsid w:val="142937D3"/>
    <w:rsid w:val="143771ED"/>
    <w:rsid w:val="143C6C5E"/>
    <w:rsid w:val="1443048E"/>
    <w:rsid w:val="1447764D"/>
    <w:rsid w:val="14484292"/>
    <w:rsid w:val="145465A2"/>
    <w:rsid w:val="145D561F"/>
    <w:rsid w:val="1468758D"/>
    <w:rsid w:val="147A0378"/>
    <w:rsid w:val="149B02E3"/>
    <w:rsid w:val="14C47E58"/>
    <w:rsid w:val="14D6201B"/>
    <w:rsid w:val="14E42431"/>
    <w:rsid w:val="14EE202C"/>
    <w:rsid w:val="1506328D"/>
    <w:rsid w:val="15504185"/>
    <w:rsid w:val="1555040B"/>
    <w:rsid w:val="155C075C"/>
    <w:rsid w:val="15754886"/>
    <w:rsid w:val="157673B6"/>
    <w:rsid w:val="157B1288"/>
    <w:rsid w:val="1581457D"/>
    <w:rsid w:val="158A5C6B"/>
    <w:rsid w:val="15A71719"/>
    <w:rsid w:val="15BB455F"/>
    <w:rsid w:val="15C26324"/>
    <w:rsid w:val="15DB004C"/>
    <w:rsid w:val="15E947CC"/>
    <w:rsid w:val="15EF4270"/>
    <w:rsid w:val="161E7F7C"/>
    <w:rsid w:val="162411E2"/>
    <w:rsid w:val="165A4972"/>
    <w:rsid w:val="165F6A88"/>
    <w:rsid w:val="169664E5"/>
    <w:rsid w:val="16BD4349"/>
    <w:rsid w:val="16D44506"/>
    <w:rsid w:val="16D755B5"/>
    <w:rsid w:val="170376C9"/>
    <w:rsid w:val="1709731B"/>
    <w:rsid w:val="17393553"/>
    <w:rsid w:val="175909B6"/>
    <w:rsid w:val="176A57D5"/>
    <w:rsid w:val="1789364A"/>
    <w:rsid w:val="179A3982"/>
    <w:rsid w:val="17B87E87"/>
    <w:rsid w:val="17B944FE"/>
    <w:rsid w:val="17C60C28"/>
    <w:rsid w:val="17D11764"/>
    <w:rsid w:val="17E254D3"/>
    <w:rsid w:val="17F467EF"/>
    <w:rsid w:val="18006E19"/>
    <w:rsid w:val="18026786"/>
    <w:rsid w:val="182D77D4"/>
    <w:rsid w:val="183121A5"/>
    <w:rsid w:val="18427CA5"/>
    <w:rsid w:val="184A775D"/>
    <w:rsid w:val="18504D21"/>
    <w:rsid w:val="188D73D3"/>
    <w:rsid w:val="18A91152"/>
    <w:rsid w:val="18AB4A1D"/>
    <w:rsid w:val="18E95CDF"/>
    <w:rsid w:val="18FD7B91"/>
    <w:rsid w:val="191479B4"/>
    <w:rsid w:val="1923345B"/>
    <w:rsid w:val="19340AFA"/>
    <w:rsid w:val="193A37C2"/>
    <w:rsid w:val="194E4512"/>
    <w:rsid w:val="194E48E7"/>
    <w:rsid w:val="19702CEE"/>
    <w:rsid w:val="199D3C33"/>
    <w:rsid w:val="19AD36F6"/>
    <w:rsid w:val="19C0318B"/>
    <w:rsid w:val="19C22B1E"/>
    <w:rsid w:val="19EA571C"/>
    <w:rsid w:val="19F939BD"/>
    <w:rsid w:val="1A125F38"/>
    <w:rsid w:val="1A1E6753"/>
    <w:rsid w:val="1A587B4F"/>
    <w:rsid w:val="1A6C3DEF"/>
    <w:rsid w:val="1A84784A"/>
    <w:rsid w:val="1AC93B6A"/>
    <w:rsid w:val="1AED07A2"/>
    <w:rsid w:val="1AEF5419"/>
    <w:rsid w:val="1AF6680B"/>
    <w:rsid w:val="1B0137F3"/>
    <w:rsid w:val="1B121AB3"/>
    <w:rsid w:val="1B1912EF"/>
    <w:rsid w:val="1B233913"/>
    <w:rsid w:val="1B395003"/>
    <w:rsid w:val="1B4B4B89"/>
    <w:rsid w:val="1B6A3A29"/>
    <w:rsid w:val="1B736F12"/>
    <w:rsid w:val="1B7C04CD"/>
    <w:rsid w:val="1BC42E8A"/>
    <w:rsid w:val="1C074D82"/>
    <w:rsid w:val="1C3C3F6E"/>
    <w:rsid w:val="1C5C1DE2"/>
    <w:rsid w:val="1C6C1045"/>
    <w:rsid w:val="1C716E10"/>
    <w:rsid w:val="1C8736BB"/>
    <w:rsid w:val="1C967251"/>
    <w:rsid w:val="1C971477"/>
    <w:rsid w:val="1CB62F08"/>
    <w:rsid w:val="1CBB3C3D"/>
    <w:rsid w:val="1CEF0660"/>
    <w:rsid w:val="1CF05417"/>
    <w:rsid w:val="1D0261D5"/>
    <w:rsid w:val="1D2A38AF"/>
    <w:rsid w:val="1D4247E2"/>
    <w:rsid w:val="1D442BF1"/>
    <w:rsid w:val="1D475530"/>
    <w:rsid w:val="1D517D43"/>
    <w:rsid w:val="1D8F0099"/>
    <w:rsid w:val="1DA8216F"/>
    <w:rsid w:val="1DBA6ADE"/>
    <w:rsid w:val="1DCC2D3D"/>
    <w:rsid w:val="1DD54182"/>
    <w:rsid w:val="1DF33F45"/>
    <w:rsid w:val="1E005D7E"/>
    <w:rsid w:val="1E112898"/>
    <w:rsid w:val="1E2A2600"/>
    <w:rsid w:val="1E3438C8"/>
    <w:rsid w:val="1E534E53"/>
    <w:rsid w:val="1EAB30F5"/>
    <w:rsid w:val="1ED0107D"/>
    <w:rsid w:val="1ED2697E"/>
    <w:rsid w:val="1ED304E7"/>
    <w:rsid w:val="1EE55BED"/>
    <w:rsid w:val="1F1726CC"/>
    <w:rsid w:val="1F1A100A"/>
    <w:rsid w:val="1F2416BA"/>
    <w:rsid w:val="1F323137"/>
    <w:rsid w:val="1F357ECC"/>
    <w:rsid w:val="1F4B275C"/>
    <w:rsid w:val="1F515956"/>
    <w:rsid w:val="1F7F1B15"/>
    <w:rsid w:val="1F817EB6"/>
    <w:rsid w:val="1F840737"/>
    <w:rsid w:val="1F960E52"/>
    <w:rsid w:val="1F9D2DA2"/>
    <w:rsid w:val="1FA41042"/>
    <w:rsid w:val="1FAB0A8F"/>
    <w:rsid w:val="1FC20737"/>
    <w:rsid w:val="1FCA1365"/>
    <w:rsid w:val="1FD363BD"/>
    <w:rsid w:val="1FF079AA"/>
    <w:rsid w:val="1FF228F8"/>
    <w:rsid w:val="201B040B"/>
    <w:rsid w:val="20493E0F"/>
    <w:rsid w:val="20521FB4"/>
    <w:rsid w:val="206072A0"/>
    <w:rsid w:val="2065403E"/>
    <w:rsid w:val="207618A9"/>
    <w:rsid w:val="208857F2"/>
    <w:rsid w:val="20A90EF0"/>
    <w:rsid w:val="20C83A89"/>
    <w:rsid w:val="20DD4532"/>
    <w:rsid w:val="20DE3256"/>
    <w:rsid w:val="214E5E35"/>
    <w:rsid w:val="215B0438"/>
    <w:rsid w:val="21694D44"/>
    <w:rsid w:val="21824A7A"/>
    <w:rsid w:val="219F6EF2"/>
    <w:rsid w:val="21A80DE0"/>
    <w:rsid w:val="21AF0CDF"/>
    <w:rsid w:val="21D86A09"/>
    <w:rsid w:val="220151C3"/>
    <w:rsid w:val="221F42F3"/>
    <w:rsid w:val="222D74EF"/>
    <w:rsid w:val="224A0ACC"/>
    <w:rsid w:val="22536F9A"/>
    <w:rsid w:val="22742953"/>
    <w:rsid w:val="228253EF"/>
    <w:rsid w:val="229770BB"/>
    <w:rsid w:val="229F7646"/>
    <w:rsid w:val="22AA4B16"/>
    <w:rsid w:val="22B15AA4"/>
    <w:rsid w:val="22B81F31"/>
    <w:rsid w:val="22CC64E9"/>
    <w:rsid w:val="22EA1A1C"/>
    <w:rsid w:val="230E3ED2"/>
    <w:rsid w:val="23314944"/>
    <w:rsid w:val="23327A04"/>
    <w:rsid w:val="234119B1"/>
    <w:rsid w:val="235050F9"/>
    <w:rsid w:val="235600B3"/>
    <w:rsid w:val="23625541"/>
    <w:rsid w:val="236D5F7D"/>
    <w:rsid w:val="236E4125"/>
    <w:rsid w:val="23702C68"/>
    <w:rsid w:val="239A277D"/>
    <w:rsid w:val="23A85B07"/>
    <w:rsid w:val="23D07FF7"/>
    <w:rsid w:val="24141E89"/>
    <w:rsid w:val="242E5048"/>
    <w:rsid w:val="244914A5"/>
    <w:rsid w:val="245F1191"/>
    <w:rsid w:val="246A588A"/>
    <w:rsid w:val="24755CB1"/>
    <w:rsid w:val="24805371"/>
    <w:rsid w:val="249331E9"/>
    <w:rsid w:val="24A07D62"/>
    <w:rsid w:val="24BB67FA"/>
    <w:rsid w:val="24D275AF"/>
    <w:rsid w:val="24F42ED8"/>
    <w:rsid w:val="250805AA"/>
    <w:rsid w:val="25170F48"/>
    <w:rsid w:val="253F17C2"/>
    <w:rsid w:val="2546059D"/>
    <w:rsid w:val="255721F6"/>
    <w:rsid w:val="25720492"/>
    <w:rsid w:val="2576009A"/>
    <w:rsid w:val="257B4E43"/>
    <w:rsid w:val="2584056D"/>
    <w:rsid w:val="25DC2CBA"/>
    <w:rsid w:val="26040EF9"/>
    <w:rsid w:val="261C35C8"/>
    <w:rsid w:val="262C2D08"/>
    <w:rsid w:val="263F1F03"/>
    <w:rsid w:val="264563B8"/>
    <w:rsid w:val="2649341D"/>
    <w:rsid w:val="26542D77"/>
    <w:rsid w:val="265C2D5E"/>
    <w:rsid w:val="265E64B0"/>
    <w:rsid w:val="26760900"/>
    <w:rsid w:val="26765D29"/>
    <w:rsid w:val="267804BA"/>
    <w:rsid w:val="26795CD3"/>
    <w:rsid w:val="268510E3"/>
    <w:rsid w:val="26884524"/>
    <w:rsid w:val="26BC3EAC"/>
    <w:rsid w:val="26C25A21"/>
    <w:rsid w:val="26D97175"/>
    <w:rsid w:val="26EF4969"/>
    <w:rsid w:val="26F87794"/>
    <w:rsid w:val="271143B3"/>
    <w:rsid w:val="27333DBC"/>
    <w:rsid w:val="274935B9"/>
    <w:rsid w:val="27907B39"/>
    <w:rsid w:val="27917E3A"/>
    <w:rsid w:val="27964899"/>
    <w:rsid w:val="27AA69FB"/>
    <w:rsid w:val="27B3724C"/>
    <w:rsid w:val="27B41F56"/>
    <w:rsid w:val="27C73A4D"/>
    <w:rsid w:val="27D9358F"/>
    <w:rsid w:val="280C635A"/>
    <w:rsid w:val="281C3324"/>
    <w:rsid w:val="283824E5"/>
    <w:rsid w:val="28451295"/>
    <w:rsid w:val="28513D04"/>
    <w:rsid w:val="285B120F"/>
    <w:rsid w:val="28907C5A"/>
    <w:rsid w:val="28B64639"/>
    <w:rsid w:val="28F0412C"/>
    <w:rsid w:val="28F46774"/>
    <w:rsid w:val="28F84B94"/>
    <w:rsid w:val="28FE23DE"/>
    <w:rsid w:val="290B54AD"/>
    <w:rsid w:val="29106259"/>
    <w:rsid w:val="292A49D4"/>
    <w:rsid w:val="29583FCE"/>
    <w:rsid w:val="29915FF5"/>
    <w:rsid w:val="299D3189"/>
    <w:rsid w:val="299E43AB"/>
    <w:rsid w:val="29A530A7"/>
    <w:rsid w:val="29AE0266"/>
    <w:rsid w:val="29C5527B"/>
    <w:rsid w:val="29CE63E6"/>
    <w:rsid w:val="29DE0BF3"/>
    <w:rsid w:val="2A016ED3"/>
    <w:rsid w:val="2A081B4B"/>
    <w:rsid w:val="2A2B4893"/>
    <w:rsid w:val="2A3F1978"/>
    <w:rsid w:val="2A4F20D8"/>
    <w:rsid w:val="2A841985"/>
    <w:rsid w:val="2A86016B"/>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07583"/>
    <w:rsid w:val="2B6B6785"/>
    <w:rsid w:val="2B810A6F"/>
    <w:rsid w:val="2B8E0085"/>
    <w:rsid w:val="2BFC651C"/>
    <w:rsid w:val="2BFE02AA"/>
    <w:rsid w:val="2C440069"/>
    <w:rsid w:val="2C594BD8"/>
    <w:rsid w:val="2C6C0805"/>
    <w:rsid w:val="2C70553A"/>
    <w:rsid w:val="2C7829C4"/>
    <w:rsid w:val="2C7D2455"/>
    <w:rsid w:val="2C875551"/>
    <w:rsid w:val="2C8C137C"/>
    <w:rsid w:val="2CA5253B"/>
    <w:rsid w:val="2CAA43EA"/>
    <w:rsid w:val="2CBC077F"/>
    <w:rsid w:val="2CD75A37"/>
    <w:rsid w:val="2CDA042F"/>
    <w:rsid w:val="2CF1575C"/>
    <w:rsid w:val="2CF822FA"/>
    <w:rsid w:val="2CFD11EE"/>
    <w:rsid w:val="2D020B28"/>
    <w:rsid w:val="2D091C46"/>
    <w:rsid w:val="2D0C3299"/>
    <w:rsid w:val="2D0F6489"/>
    <w:rsid w:val="2D215E65"/>
    <w:rsid w:val="2D2C521A"/>
    <w:rsid w:val="2D302908"/>
    <w:rsid w:val="2D3A285E"/>
    <w:rsid w:val="2D682341"/>
    <w:rsid w:val="2D6A25AE"/>
    <w:rsid w:val="2D70211F"/>
    <w:rsid w:val="2D870D8D"/>
    <w:rsid w:val="2D8B7FB3"/>
    <w:rsid w:val="2D9B47F4"/>
    <w:rsid w:val="2D9B5FC7"/>
    <w:rsid w:val="2DA55B1F"/>
    <w:rsid w:val="2DA56A03"/>
    <w:rsid w:val="2DBE77C0"/>
    <w:rsid w:val="2DC62B92"/>
    <w:rsid w:val="2DD45655"/>
    <w:rsid w:val="2E066438"/>
    <w:rsid w:val="2E0A6115"/>
    <w:rsid w:val="2E114AFB"/>
    <w:rsid w:val="2E1D59A2"/>
    <w:rsid w:val="2E606397"/>
    <w:rsid w:val="2E7819FE"/>
    <w:rsid w:val="2E867B8A"/>
    <w:rsid w:val="2E9B09A6"/>
    <w:rsid w:val="2E9C1C84"/>
    <w:rsid w:val="2ECD54C5"/>
    <w:rsid w:val="2EEC24BE"/>
    <w:rsid w:val="2F00429F"/>
    <w:rsid w:val="2F0A021C"/>
    <w:rsid w:val="2F3131D5"/>
    <w:rsid w:val="2F4D0073"/>
    <w:rsid w:val="2F664160"/>
    <w:rsid w:val="2F702C62"/>
    <w:rsid w:val="2F733B7D"/>
    <w:rsid w:val="2F7E67AC"/>
    <w:rsid w:val="2F9712CF"/>
    <w:rsid w:val="2FB25577"/>
    <w:rsid w:val="2FCF3E86"/>
    <w:rsid w:val="2FCF5789"/>
    <w:rsid w:val="2FE20BAE"/>
    <w:rsid w:val="30354AD0"/>
    <w:rsid w:val="30415382"/>
    <w:rsid w:val="305F425B"/>
    <w:rsid w:val="3072780F"/>
    <w:rsid w:val="3099169F"/>
    <w:rsid w:val="30C3405E"/>
    <w:rsid w:val="30D255DB"/>
    <w:rsid w:val="30DC5AF4"/>
    <w:rsid w:val="30F9732B"/>
    <w:rsid w:val="310267D6"/>
    <w:rsid w:val="310B3A83"/>
    <w:rsid w:val="31157482"/>
    <w:rsid w:val="311E0ED4"/>
    <w:rsid w:val="311F7310"/>
    <w:rsid w:val="3125614F"/>
    <w:rsid w:val="31640A0C"/>
    <w:rsid w:val="31642E73"/>
    <w:rsid w:val="318B0523"/>
    <w:rsid w:val="31D5238D"/>
    <w:rsid w:val="31F5049C"/>
    <w:rsid w:val="32141E7D"/>
    <w:rsid w:val="3227230E"/>
    <w:rsid w:val="32273387"/>
    <w:rsid w:val="323E5DD3"/>
    <w:rsid w:val="324054DE"/>
    <w:rsid w:val="32646AB6"/>
    <w:rsid w:val="32CF7C06"/>
    <w:rsid w:val="32E1189C"/>
    <w:rsid w:val="32FE0B61"/>
    <w:rsid w:val="330F49BB"/>
    <w:rsid w:val="33166CEA"/>
    <w:rsid w:val="331E649D"/>
    <w:rsid w:val="33286CC9"/>
    <w:rsid w:val="332F0E77"/>
    <w:rsid w:val="333604E4"/>
    <w:rsid w:val="33670E2E"/>
    <w:rsid w:val="337133C4"/>
    <w:rsid w:val="33A8172E"/>
    <w:rsid w:val="33A92083"/>
    <w:rsid w:val="33E239D4"/>
    <w:rsid w:val="33F76C5F"/>
    <w:rsid w:val="33FF08CE"/>
    <w:rsid w:val="34002F13"/>
    <w:rsid w:val="344A041F"/>
    <w:rsid w:val="344C2774"/>
    <w:rsid w:val="34662271"/>
    <w:rsid w:val="34783B19"/>
    <w:rsid w:val="347B54B7"/>
    <w:rsid w:val="34920069"/>
    <w:rsid w:val="34AF781A"/>
    <w:rsid w:val="34B40C40"/>
    <w:rsid w:val="34C76E16"/>
    <w:rsid w:val="34DE1657"/>
    <w:rsid w:val="34E847F4"/>
    <w:rsid w:val="34FA6CF1"/>
    <w:rsid w:val="352A2970"/>
    <w:rsid w:val="354E39D0"/>
    <w:rsid w:val="35550ABD"/>
    <w:rsid w:val="356B1A0B"/>
    <w:rsid w:val="357006B5"/>
    <w:rsid w:val="35811573"/>
    <w:rsid w:val="35830DDF"/>
    <w:rsid w:val="359F56B7"/>
    <w:rsid w:val="35C04E6E"/>
    <w:rsid w:val="35CA345F"/>
    <w:rsid w:val="35D63598"/>
    <w:rsid w:val="35F23B98"/>
    <w:rsid w:val="360A754A"/>
    <w:rsid w:val="36250238"/>
    <w:rsid w:val="36287D10"/>
    <w:rsid w:val="363A773E"/>
    <w:rsid w:val="364A4C50"/>
    <w:rsid w:val="364F201A"/>
    <w:rsid w:val="36563D8F"/>
    <w:rsid w:val="3657785B"/>
    <w:rsid w:val="36674219"/>
    <w:rsid w:val="369779B3"/>
    <w:rsid w:val="36AB3CE1"/>
    <w:rsid w:val="36B3398C"/>
    <w:rsid w:val="36E70F76"/>
    <w:rsid w:val="36F96B40"/>
    <w:rsid w:val="370C3980"/>
    <w:rsid w:val="37225DAF"/>
    <w:rsid w:val="372F13BC"/>
    <w:rsid w:val="37D018E1"/>
    <w:rsid w:val="38014F4F"/>
    <w:rsid w:val="381608BA"/>
    <w:rsid w:val="382F77CF"/>
    <w:rsid w:val="38356C40"/>
    <w:rsid w:val="383F520B"/>
    <w:rsid w:val="385B02A7"/>
    <w:rsid w:val="38854AF8"/>
    <w:rsid w:val="38A97FE5"/>
    <w:rsid w:val="38BD2EB9"/>
    <w:rsid w:val="38C50A8E"/>
    <w:rsid w:val="38C72415"/>
    <w:rsid w:val="38C845E5"/>
    <w:rsid w:val="38DC06AC"/>
    <w:rsid w:val="38ED2221"/>
    <w:rsid w:val="38F86418"/>
    <w:rsid w:val="39120E56"/>
    <w:rsid w:val="395E1F1F"/>
    <w:rsid w:val="395E3FD3"/>
    <w:rsid w:val="396A60E2"/>
    <w:rsid w:val="397B72CC"/>
    <w:rsid w:val="397E3DFA"/>
    <w:rsid w:val="3980506C"/>
    <w:rsid w:val="39B16CAC"/>
    <w:rsid w:val="39B71DC9"/>
    <w:rsid w:val="39D36C52"/>
    <w:rsid w:val="39E702ED"/>
    <w:rsid w:val="3A0177D1"/>
    <w:rsid w:val="3A041740"/>
    <w:rsid w:val="3A066085"/>
    <w:rsid w:val="3A3F3ED2"/>
    <w:rsid w:val="3A595320"/>
    <w:rsid w:val="3A6164B3"/>
    <w:rsid w:val="3A6C108A"/>
    <w:rsid w:val="3A866069"/>
    <w:rsid w:val="3A9D0370"/>
    <w:rsid w:val="3AEE752E"/>
    <w:rsid w:val="3B050444"/>
    <w:rsid w:val="3B1B5852"/>
    <w:rsid w:val="3B28600C"/>
    <w:rsid w:val="3B30642E"/>
    <w:rsid w:val="3B4E35E4"/>
    <w:rsid w:val="3B5145A7"/>
    <w:rsid w:val="3B591A02"/>
    <w:rsid w:val="3B811FA7"/>
    <w:rsid w:val="3B9603ED"/>
    <w:rsid w:val="3B9704BD"/>
    <w:rsid w:val="3BA3217B"/>
    <w:rsid w:val="3BA83FB7"/>
    <w:rsid w:val="3BB0752E"/>
    <w:rsid w:val="3BB9701D"/>
    <w:rsid w:val="3BE41B17"/>
    <w:rsid w:val="3C0E0A5D"/>
    <w:rsid w:val="3C132DF8"/>
    <w:rsid w:val="3C507ABE"/>
    <w:rsid w:val="3C790060"/>
    <w:rsid w:val="3C800260"/>
    <w:rsid w:val="3CA27A6A"/>
    <w:rsid w:val="3CB31B9F"/>
    <w:rsid w:val="3CE470EC"/>
    <w:rsid w:val="3CEB5991"/>
    <w:rsid w:val="3CEE7F99"/>
    <w:rsid w:val="3D136716"/>
    <w:rsid w:val="3D361E88"/>
    <w:rsid w:val="3D520974"/>
    <w:rsid w:val="3D8473D4"/>
    <w:rsid w:val="3DA0053B"/>
    <w:rsid w:val="3DA16D00"/>
    <w:rsid w:val="3DAC0B12"/>
    <w:rsid w:val="3DC26718"/>
    <w:rsid w:val="3DD241EC"/>
    <w:rsid w:val="3DD5130D"/>
    <w:rsid w:val="3DDC5109"/>
    <w:rsid w:val="3DFD3C4B"/>
    <w:rsid w:val="3E134A1A"/>
    <w:rsid w:val="3E1E2BE8"/>
    <w:rsid w:val="3E224AC0"/>
    <w:rsid w:val="3E6B01C5"/>
    <w:rsid w:val="3EBF63BA"/>
    <w:rsid w:val="3ECE40DC"/>
    <w:rsid w:val="3F316AA9"/>
    <w:rsid w:val="3F510485"/>
    <w:rsid w:val="3F637895"/>
    <w:rsid w:val="3F7B03E3"/>
    <w:rsid w:val="3FB2782A"/>
    <w:rsid w:val="3FCC5569"/>
    <w:rsid w:val="3FDF5019"/>
    <w:rsid w:val="3FEF40C4"/>
    <w:rsid w:val="40104C12"/>
    <w:rsid w:val="40254AD8"/>
    <w:rsid w:val="403736E2"/>
    <w:rsid w:val="406642DD"/>
    <w:rsid w:val="406A7220"/>
    <w:rsid w:val="407A52F9"/>
    <w:rsid w:val="40C07C12"/>
    <w:rsid w:val="40C23D63"/>
    <w:rsid w:val="40CF240E"/>
    <w:rsid w:val="41063C37"/>
    <w:rsid w:val="411035B2"/>
    <w:rsid w:val="41281438"/>
    <w:rsid w:val="4149174B"/>
    <w:rsid w:val="414A4801"/>
    <w:rsid w:val="415235E2"/>
    <w:rsid w:val="415E5688"/>
    <w:rsid w:val="419453CF"/>
    <w:rsid w:val="41AA6278"/>
    <w:rsid w:val="41B66877"/>
    <w:rsid w:val="41BA664A"/>
    <w:rsid w:val="41CC03D7"/>
    <w:rsid w:val="423A4E60"/>
    <w:rsid w:val="424E1A22"/>
    <w:rsid w:val="424F538A"/>
    <w:rsid w:val="426056A9"/>
    <w:rsid w:val="427D4957"/>
    <w:rsid w:val="428030C7"/>
    <w:rsid w:val="42805482"/>
    <w:rsid w:val="42904DD6"/>
    <w:rsid w:val="429C537E"/>
    <w:rsid w:val="42B92800"/>
    <w:rsid w:val="42C41D46"/>
    <w:rsid w:val="42C64BFD"/>
    <w:rsid w:val="42CE667C"/>
    <w:rsid w:val="42D65B36"/>
    <w:rsid w:val="42D7780B"/>
    <w:rsid w:val="43131B46"/>
    <w:rsid w:val="43163E9B"/>
    <w:rsid w:val="43191D6D"/>
    <w:rsid w:val="431968E6"/>
    <w:rsid w:val="432C7B59"/>
    <w:rsid w:val="4341048A"/>
    <w:rsid w:val="43445F50"/>
    <w:rsid w:val="436075DC"/>
    <w:rsid w:val="436B5237"/>
    <w:rsid w:val="439463A1"/>
    <w:rsid w:val="43986FC6"/>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4D7545C"/>
    <w:rsid w:val="450914E7"/>
    <w:rsid w:val="45166531"/>
    <w:rsid w:val="45196315"/>
    <w:rsid w:val="454965AB"/>
    <w:rsid w:val="454A2FBB"/>
    <w:rsid w:val="45521261"/>
    <w:rsid w:val="455817CD"/>
    <w:rsid w:val="45785AD1"/>
    <w:rsid w:val="458620AF"/>
    <w:rsid w:val="458E012C"/>
    <w:rsid w:val="45C3737E"/>
    <w:rsid w:val="45CD7101"/>
    <w:rsid w:val="45D8315D"/>
    <w:rsid w:val="45E27BA6"/>
    <w:rsid w:val="45EC000C"/>
    <w:rsid w:val="45FC5DDB"/>
    <w:rsid w:val="46054B19"/>
    <w:rsid w:val="460F7111"/>
    <w:rsid w:val="462124D2"/>
    <w:rsid w:val="46330A25"/>
    <w:rsid w:val="46450381"/>
    <w:rsid w:val="464A5621"/>
    <w:rsid w:val="464D77BF"/>
    <w:rsid w:val="466136B4"/>
    <w:rsid w:val="46680329"/>
    <w:rsid w:val="467C2DB6"/>
    <w:rsid w:val="46944B32"/>
    <w:rsid w:val="46A67729"/>
    <w:rsid w:val="46CA02A2"/>
    <w:rsid w:val="46D018DC"/>
    <w:rsid w:val="46D16CB7"/>
    <w:rsid w:val="46E060A3"/>
    <w:rsid w:val="46E27DAB"/>
    <w:rsid w:val="46E35B71"/>
    <w:rsid w:val="47153DA9"/>
    <w:rsid w:val="471E3C80"/>
    <w:rsid w:val="473A2082"/>
    <w:rsid w:val="477F174F"/>
    <w:rsid w:val="47817A01"/>
    <w:rsid w:val="478969B6"/>
    <w:rsid w:val="478D3B0F"/>
    <w:rsid w:val="47966946"/>
    <w:rsid w:val="47A84781"/>
    <w:rsid w:val="47A93C6F"/>
    <w:rsid w:val="47B64DB9"/>
    <w:rsid w:val="47C65859"/>
    <w:rsid w:val="47DA7788"/>
    <w:rsid w:val="47DC7127"/>
    <w:rsid w:val="47E02863"/>
    <w:rsid w:val="47E65B90"/>
    <w:rsid w:val="47E869B7"/>
    <w:rsid w:val="47E878E2"/>
    <w:rsid w:val="47FC4151"/>
    <w:rsid w:val="47FD5CC2"/>
    <w:rsid w:val="48002F8E"/>
    <w:rsid w:val="48284707"/>
    <w:rsid w:val="482A3805"/>
    <w:rsid w:val="48481A4C"/>
    <w:rsid w:val="484E6CFA"/>
    <w:rsid w:val="484E7099"/>
    <w:rsid w:val="48731A1E"/>
    <w:rsid w:val="487F7FB0"/>
    <w:rsid w:val="48945134"/>
    <w:rsid w:val="48B472E5"/>
    <w:rsid w:val="48BF2D31"/>
    <w:rsid w:val="48DA6BED"/>
    <w:rsid w:val="49004017"/>
    <w:rsid w:val="49160079"/>
    <w:rsid w:val="497720CB"/>
    <w:rsid w:val="497B7E06"/>
    <w:rsid w:val="49CC374F"/>
    <w:rsid w:val="49E17588"/>
    <w:rsid w:val="49E30AF7"/>
    <w:rsid w:val="4A09769D"/>
    <w:rsid w:val="4A3A7347"/>
    <w:rsid w:val="4A3C60FC"/>
    <w:rsid w:val="4A3D04C7"/>
    <w:rsid w:val="4A597059"/>
    <w:rsid w:val="4A5A556E"/>
    <w:rsid w:val="4A5C0001"/>
    <w:rsid w:val="4A6B39FD"/>
    <w:rsid w:val="4A744A35"/>
    <w:rsid w:val="4A8A0983"/>
    <w:rsid w:val="4A907746"/>
    <w:rsid w:val="4AA8308D"/>
    <w:rsid w:val="4AB235B5"/>
    <w:rsid w:val="4AC36280"/>
    <w:rsid w:val="4ADB6F45"/>
    <w:rsid w:val="4B004D4C"/>
    <w:rsid w:val="4B027BE7"/>
    <w:rsid w:val="4B1F7FAB"/>
    <w:rsid w:val="4B3A5391"/>
    <w:rsid w:val="4B3D1E4C"/>
    <w:rsid w:val="4B5A657F"/>
    <w:rsid w:val="4B66283D"/>
    <w:rsid w:val="4B81499E"/>
    <w:rsid w:val="4B82020C"/>
    <w:rsid w:val="4B824D6B"/>
    <w:rsid w:val="4B9E0DC1"/>
    <w:rsid w:val="4BC52A49"/>
    <w:rsid w:val="4BC57FF2"/>
    <w:rsid w:val="4BCA6F9B"/>
    <w:rsid w:val="4BCD427D"/>
    <w:rsid w:val="4BEC3E05"/>
    <w:rsid w:val="4BFA2A9B"/>
    <w:rsid w:val="4C054056"/>
    <w:rsid w:val="4C3752D5"/>
    <w:rsid w:val="4C802C95"/>
    <w:rsid w:val="4C927CA8"/>
    <w:rsid w:val="4C933E11"/>
    <w:rsid w:val="4C9D782D"/>
    <w:rsid w:val="4CAC7A71"/>
    <w:rsid w:val="4CBB0ACA"/>
    <w:rsid w:val="4CCE3E33"/>
    <w:rsid w:val="4CF3280C"/>
    <w:rsid w:val="4CFE7555"/>
    <w:rsid w:val="4CFF3E9F"/>
    <w:rsid w:val="4D1B4867"/>
    <w:rsid w:val="4D3109E1"/>
    <w:rsid w:val="4D3B5D9B"/>
    <w:rsid w:val="4D4558C4"/>
    <w:rsid w:val="4D544231"/>
    <w:rsid w:val="4D6E12EC"/>
    <w:rsid w:val="4D871B07"/>
    <w:rsid w:val="4D9B59E3"/>
    <w:rsid w:val="4DA93FB0"/>
    <w:rsid w:val="4DEE1DEB"/>
    <w:rsid w:val="4E0A576F"/>
    <w:rsid w:val="4E0B24D9"/>
    <w:rsid w:val="4E2B1127"/>
    <w:rsid w:val="4E35763B"/>
    <w:rsid w:val="4E5C4D4D"/>
    <w:rsid w:val="4EA60EEB"/>
    <w:rsid w:val="4EC047AA"/>
    <w:rsid w:val="4EC258EC"/>
    <w:rsid w:val="4EE87133"/>
    <w:rsid w:val="4F197CD0"/>
    <w:rsid w:val="4F247BD1"/>
    <w:rsid w:val="4F2A0569"/>
    <w:rsid w:val="4F3E73A0"/>
    <w:rsid w:val="4F52531F"/>
    <w:rsid w:val="4F5850E3"/>
    <w:rsid w:val="4F5E14FD"/>
    <w:rsid w:val="4F6033A3"/>
    <w:rsid w:val="4F6D0E53"/>
    <w:rsid w:val="4F6D277E"/>
    <w:rsid w:val="4F746FD0"/>
    <w:rsid w:val="4FA21052"/>
    <w:rsid w:val="4FA377F3"/>
    <w:rsid w:val="4FB1539E"/>
    <w:rsid w:val="4FB242B2"/>
    <w:rsid w:val="4FF967C7"/>
    <w:rsid w:val="500E56A4"/>
    <w:rsid w:val="501354A4"/>
    <w:rsid w:val="50184209"/>
    <w:rsid w:val="50622A90"/>
    <w:rsid w:val="5079709E"/>
    <w:rsid w:val="507D524D"/>
    <w:rsid w:val="507E2399"/>
    <w:rsid w:val="5083441E"/>
    <w:rsid w:val="508C13FC"/>
    <w:rsid w:val="509120F5"/>
    <w:rsid w:val="50C838D3"/>
    <w:rsid w:val="50EE3D5A"/>
    <w:rsid w:val="510B4D32"/>
    <w:rsid w:val="515314AB"/>
    <w:rsid w:val="516C1F13"/>
    <w:rsid w:val="516D23A5"/>
    <w:rsid w:val="51875AC3"/>
    <w:rsid w:val="519547BE"/>
    <w:rsid w:val="51C256E2"/>
    <w:rsid w:val="51CC0140"/>
    <w:rsid w:val="51CD595A"/>
    <w:rsid w:val="51E34711"/>
    <w:rsid w:val="51F069F0"/>
    <w:rsid w:val="52012D7E"/>
    <w:rsid w:val="52243A21"/>
    <w:rsid w:val="522A0741"/>
    <w:rsid w:val="522E797C"/>
    <w:rsid w:val="523152F8"/>
    <w:rsid w:val="52913E6A"/>
    <w:rsid w:val="52A8286E"/>
    <w:rsid w:val="52B16C2D"/>
    <w:rsid w:val="52D50E0F"/>
    <w:rsid w:val="52E23BFF"/>
    <w:rsid w:val="531A5813"/>
    <w:rsid w:val="53221C76"/>
    <w:rsid w:val="53244383"/>
    <w:rsid w:val="532706FA"/>
    <w:rsid w:val="53341943"/>
    <w:rsid w:val="53384F86"/>
    <w:rsid w:val="53496CF3"/>
    <w:rsid w:val="5357056B"/>
    <w:rsid w:val="53586879"/>
    <w:rsid w:val="53630659"/>
    <w:rsid w:val="537B406F"/>
    <w:rsid w:val="53B245BE"/>
    <w:rsid w:val="53BE1E0A"/>
    <w:rsid w:val="53C109CA"/>
    <w:rsid w:val="53D300F1"/>
    <w:rsid w:val="53D965DF"/>
    <w:rsid w:val="53E4426A"/>
    <w:rsid w:val="53E819D6"/>
    <w:rsid w:val="540467D1"/>
    <w:rsid w:val="540D276F"/>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3114EE"/>
    <w:rsid w:val="553B328D"/>
    <w:rsid w:val="5549413D"/>
    <w:rsid w:val="554A08BD"/>
    <w:rsid w:val="556C1973"/>
    <w:rsid w:val="558D42F4"/>
    <w:rsid w:val="55934E16"/>
    <w:rsid w:val="55CC4D01"/>
    <w:rsid w:val="55D6522E"/>
    <w:rsid w:val="56065257"/>
    <w:rsid w:val="561700D7"/>
    <w:rsid w:val="561A0E5A"/>
    <w:rsid w:val="561A2BC3"/>
    <w:rsid w:val="563014E0"/>
    <w:rsid w:val="56364CDB"/>
    <w:rsid w:val="563A46C6"/>
    <w:rsid w:val="565B506C"/>
    <w:rsid w:val="565F6CF6"/>
    <w:rsid w:val="566F6337"/>
    <w:rsid w:val="56806634"/>
    <w:rsid w:val="568725E4"/>
    <w:rsid w:val="568F3F97"/>
    <w:rsid w:val="569C44D4"/>
    <w:rsid w:val="56A9453F"/>
    <w:rsid w:val="56C65934"/>
    <w:rsid w:val="56D83A4D"/>
    <w:rsid w:val="570B0D46"/>
    <w:rsid w:val="570C3777"/>
    <w:rsid w:val="572834C6"/>
    <w:rsid w:val="575E618E"/>
    <w:rsid w:val="576573E0"/>
    <w:rsid w:val="577A4309"/>
    <w:rsid w:val="578307A7"/>
    <w:rsid w:val="57B3164E"/>
    <w:rsid w:val="57B335BE"/>
    <w:rsid w:val="57C639B8"/>
    <w:rsid w:val="57DF0C33"/>
    <w:rsid w:val="57E5578E"/>
    <w:rsid w:val="58043D54"/>
    <w:rsid w:val="580A7860"/>
    <w:rsid w:val="58123D1F"/>
    <w:rsid w:val="581A2F5B"/>
    <w:rsid w:val="5837128F"/>
    <w:rsid w:val="58417562"/>
    <w:rsid w:val="58570343"/>
    <w:rsid w:val="586F6A26"/>
    <w:rsid w:val="58B34E95"/>
    <w:rsid w:val="58CF09B1"/>
    <w:rsid w:val="58D6192B"/>
    <w:rsid w:val="58F827F2"/>
    <w:rsid w:val="590F1EAB"/>
    <w:rsid w:val="5914330E"/>
    <w:rsid w:val="591B1C43"/>
    <w:rsid w:val="591F16AE"/>
    <w:rsid w:val="592A46A5"/>
    <w:rsid w:val="592B3E1C"/>
    <w:rsid w:val="59360123"/>
    <w:rsid w:val="595177B0"/>
    <w:rsid w:val="59595C03"/>
    <w:rsid w:val="59646AF6"/>
    <w:rsid w:val="59670A96"/>
    <w:rsid w:val="59710078"/>
    <w:rsid w:val="59794421"/>
    <w:rsid w:val="59805FE7"/>
    <w:rsid w:val="59B80B8B"/>
    <w:rsid w:val="59D022EE"/>
    <w:rsid w:val="59DB1347"/>
    <w:rsid w:val="59DC4B2F"/>
    <w:rsid w:val="59DD2EFA"/>
    <w:rsid w:val="59E1572C"/>
    <w:rsid w:val="5A1C4C24"/>
    <w:rsid w:val="5A434C72"/>
    <w:rsid w:val="5A4F7D35"/>
    <w:rsid w:val="5A525178"/>
    <w:rsid w:val="5A5E70FB"/>
    <w:rsid w:val="5A71416E"/>
    <w:rsid w:val="5A7E43E2"/>
    <w:rsid w:val="5AA035EF"/>
    <w:rsid w:val="5AB74BF0"/>
    <w:rsid w:val="5ABF46CF"/>
    <w:rsid w:val="5AD85C37"/>
    <w:rsid w:val="5AF96957"/>
    <w:rsid w:val="5B13279F"/>
    <w:rsid w:val="5B6972FE"/>
    <w:rsid w:val="5B6C0A1C"/>
    <w:rsid w:val="5B6E6385"/>
    <w:rsid w:val="5B84236C"/>
    <w:rsid w:val="5B935CEC"/>
    <w:rsid w:val="5BA13BBA"/>
    <w:rsid w:val="5BA66C84"/>
    <w:rsid w:val="5C097FA8"/>
    <w:rsid w:val="5C280F22"/>
    <w:rsid w:val="5C350FC1"/>
    <w:rsid w:val="5C4B3222"/>
    <w:rsid w:val="5C5B0707"/>
    <w:rsid w:val="5C600256"/>
    <w:rsid w:val="5C901584"/>
    <w:rsid w:val="5C9A6EAF"/>
    <w:rsid w:val="5C9D0BB5"/>
    <w:rsid w:val="5CCB62D8"/>
    <w:rsid w:val="5CE01414"/>
    <w:rsid w:val="5CF0234C"/>
    <w:rsid w:val="5CF7523D"/>
    <w:rsid w:val="5CFA7011"/>
    <w:rsid w:val="5D0A2FBF"/>
    <w:rsid w:val="5D383A51"/>
    <w:rsid w:val="5D4A31D0"/>
    <w:rsid w:val="5D555C99"/>
    <w:rsid w:val="5D5641B1"/>
    <w:rsid w:val="5D602923"/>
    <w:rsid w:val="5D701A17"/>
    <w:rsid w:val="5D7B5FF3"/>
    <w:rsid w:val="5DAC660A"/>
    <w:rsid w:val="5DD42FAF"/>
    <w:rsid w:val="5DD82C2E"/>
    <w:rsid w:val="5DF9330C"/>
    <w:rsid w:val="5E0D5214"/>
    <w:rsid w:val="5E12602F"/>
    <w:rsid w:val="5E1B45CA"/>
    <w:rsid w:val="5E2278C6"/>
    <w:rsid w:val="5E6D1506"/>
    <w:rsid w:val="5E722E16"/>
    <w:rsid w:val="5EA557D0"/>
    <w:rsid w:val="5EDC074A"/>
    <w:rsid w:val="5F115BF4"/>
    <w:rsid w:val="5F1D2556"/>
    <w:rsid w:val="5F1F7F4D"/>
    <w:rsid w:val="5F457587"/>
    <w:rsid w:val="5F6B7D8F"/>
    <w:rsid w:val="5F727797"/>
    <w:rsid w:val="5FAC7388"/>
    <w:rsid w:val="5FBC348F"/>
    <w:rsid w:val="5FC54DD3"/>
    <w:rsid w:val="5FC94ED8"/>
    <w:rsid w:val="5FCA438D"/>
    <w:rsid w:val="5FE271CE"/>
    <w:rsid w:val="5FF372E2"/>
    <w:rsid w:val="5FF47736"/>
    <w:rsid w:val="60614C52"/>
    <w:rsid w:val="60A02FFA"/>
    <w:rsid w:val="60A1570E"/>
    <w:rsid w:val="60AC0066"/>
    <w:rsid w:val="60C95BE9"/>
    <w:rsid w:val="60E050C0"/>
    <w:rsid w:val="60EB0B22"/>
    <w:rsid w:val="60F43654"/>
    <w:rsid w:val="60FB33EF"/>
    <w:rsid w:val="610528AC"/>
    <w:rsid w:val="61103822"/>
    <w:rsid w:val="611B1CEE"/>
    <w:rsid w:val="61267834"/>
    <w:rsid w:val="613156B2"/>
    <w:rsid w:val="61954BC1"/>
    <w:rsid w:val="619C4F8E"/>
    <w:rsid w:val="61C96915"/>
    <w:rsid w:val="61CE5E0F"/>
    <w:rsid w:val="61CF7C84"/>
    <w:rsid w:val="61DB560A"/>
    <w:rsid w:val="61DE5070"/>
    <w:rsid w:val="62143659"/>
    <w:rsid w:val="62143CAD"/>
    <w:rsid w:val="621C577E"/>
    <w:rsid w:val="62351FBE"/>
    <w:rsid w:val="62494825"/>
    <w:rsid w:val="62571D27"/>
    <w:rsid w:val="62786749"/>
    <w:rsid w:val="62862FC9"/>
    <w:rsid w:val="62900DDE"/>
    <w:rsid w:val="629A4156"/>
    <w:rsid w:val="629F3078"/>
    <w:rsid w:val="62AA08DF"/>
    <w:rsid w:val="62AC3571"/>
    <w:rsid w:val="62B160FC"/>
    <w:rsid w:val="62BA2AD9"/>
    <w:rsid w:val="62CA1CE3"/>
    <w:rsid w:val="62E44C00"/>
    <w:rsid w:val="630F34DA"/>
    <w:rsid w:val="63240C07"/>
    <w:rsid w:val="632F029A"/>
    <w:rsid w:val="633C230D"/>
    <w:rsid w:val="634577BB"/>
    <w:rsid w:val="635331B5"/>
    <w:rsid w:val="638606DD"/>
    <w:rsid w:val="638E43A2"/>
    <w:rsid w:val="63A51BEC"/>
    <w:rsid w:val="63BA2ED5"/>
    <w:rsid w:val="63D85432"/>
    <w:rsid w:val="63E16A9A"/>
    <w:rsid w:val="640F0BB9"/>
    <w:rsid w:val="6439109E"/>
    <w:rsid w:val="648A620F"/>
    <w:rsid w:val="64AB3A76"/>
    <w:rsid w:val="64BE3EFA"/>
    <w:rsid w:val="64C24104"/>
    <w:rsid w:val="64C325AD"/>
    <w:rsid w:val="653476F8"/>
    <w:rsid w:val="65457A24"/>
    <w:rsid w:val="65484822"/>
    <w:rsid w:val="65501489"/>
    <w:rsid w:val="65796321"/>
    <w:rsid w:val="65806E4C"/>
    <w:rsid w:val="65B9675C"/>
    <w:rsid w:val="65EE17FB"/>
    <w:rsid w:val="660A560A"/>
    <w:rsid w:val="660F20DE"/>
    <w:rsid w:val="661D3FBC"/>
    <w:rsid w:val="663234BF"/>
    <w:rsid w:val="663E1F02"/>
    <w:rsid w:val="663F0CB6"/>
    <w:rsid w:val="66434506"/>
    <w:rsid w:val="66636772"/>
    <w:rsid w:val="667F5643"/>
    <w:rsid w:val="668016CB"/>
    <w:rsid w:val="66903851"/>
    <w:rsid w:val="66B215AE"/>
    <w:rsid w:val="66DF64F1"/>
    <w:rsid w:val="66E16BB3"/>
    <w:rsid w:val="66EE2442"/>
    <w:rsid w:val="6701456D"/>
    <w:rsid w:val="67036A03"/>
    <w:rsid w:val="677341CE"/>
    <w:rsid w:val="678642A8"/>
    <w:rsid w:val="678B4F7F"/>
    <w:rsid w:val="679136B3"/>
    <w:rsid w:val="67AE44F2"/>
    <w:rsid w:val="67B60B25"/>
    <w:rsid w:val="67D373C4"/>
    <w:rsid w:val="67ED09AE"/>
    <w:rsid w:val="67F94833"/>
    <w:rsid w:val="682A30D0"/>
    <w:rsid w:val="68355334"/>
    <w:rsid w:val="68984C43"/>
    <w:rsid w:val="68A17F33"/>
    <w:rsid w:val="68AB4CFB"/>
    <w:rsid w:val="68D426C5"/>
    <w:rsid w:val="68E24B16"/>
    <w:rsid w:val="68E62362"/>
    <w:rsid w:val="68F71599"/>
    <w:rsid w:val="690F0B2B"/>
    <w:rsid w:val="69152BE5"/>
    <w:rsid w:val="69214C1A"/>
    <w:rsid w:val="692C599D"/>
    <w:rsid w:val="69340486"/>
    <w:rsid w:val="693530D6"/>
    <w:rsid w:val="693C033A"/>
    <w:rsid w:val="693E71E5"/>
    <w:rsid w:val="694F4CBB"/>
    <w:rsid w:val="694F6FC0"/>
    <w:rsid w:val="695A2818"/>
    <w:rsid w:val="696D0D8F"/>
    <w:rsid w:val="696E041E"/>
    <w:rsid w:val="69764E04"/>
    <w:rsid w:val="697C0BEE"/>
    <w:rsid w:val="699217E2"/>
    <w:rsid w:val="69BA1E77"/>
    <w:rsid w:val="6A130AA3"/>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2C02A3"/>
    <w:rsid w:val="6B3158B9"/>
    <w:rsid w:val="6B483248"/>
    <w:rsid w:val="6B526F1B"/>
    <w:rsid w:val="6B62547F"/>
    <w:rsid w:val="6B8443F9"/>
    <w:rsid w:val="6B9834E0"/>
    <w:rsid w:val="6B995C03"/>
    <w:rsid w:val="6BFC7A56"/>
    <w:rsid w:val="6BFF7765"/>
    <w:rsid w:val="6C110D96"/>
    <w:rsid w:val="6C164EA2"/>
    <w:rsid w:val="6C2C0A2E"/>
    <w:rsid w:val="6C344483"/>
    <w:rsid w:val="6C3811DB"/>
    <w:rsid w:val="6C53360D"/>
    <w:rsid w:val="6C544EC8"/>
    <w:rsid w:val="6C936786"/>
    <w:rsid w:val="6CA86587"/>
    <w:rsid w:val="6CC16156"/>
    <w:rsid w:val="6CD31826"/>
    <w:rsid w:val="6CDC0268"/>
    <w:rsid w:val="6CF3048B"/>
    <w:rsid w:val="6D013069"/>
    <w:rsid w:val="6D2B458A"/>
    <w:rsid w:val="6D6F2774"/>
    <w:rsid w:val="6DB51E45"/>
    <w:rsid w:val="6DBE6F5D"/>
    <w:rsid w:val="6DD6325E"/>
    <w:rsid w:val="6DDF1B94"/>
    <w:rsid w:val="6DE02200"/>
    <w:rsid w:val="6DE60B88"/>
    <w:rsid w:val="6DEF7063"/>
    <w:rsid w:val="6DF8503E"/>
    <w:rsid w:val="6E1309B4"/>
    <w:rsid w:val="6E185744"/>
    <w:rsid w:val="6E2039C3"/>
    <w:rsid w:val="6E4F3FA6"/>
    <w:rsid w:val="6E6D0ECE"/>
    <w:rsid w:val="6E6E45FD"/>
    <w:rsid w:val="6E962CB7"/>
    <w:rsid w:val="6E9F71D3"/>
    <w:rsid w:val="6EA6211A"/>
    <w:rsid w:val="6ED34297"/>
    <w:rsid w:val="6ED57ED1"/>
    <w:rsid w:val="6ED64654"/>
    <w:rsid w:val="6ED67FEA"/>
    <w:rsid w:val="6EDB76EA"/>
    <w:rsid w:val="6F0A4DCE"/>
    <w:rsid w:val="6F270EA0"/>
    <w:rsid w:val="6F291A39"/>
    <w:rsid w:val="6F3F60CB"/>
    <w:rsid w:val="6F6971A6"/>
    <w:rsid w:val="6F6B4BFE"/>
    <w:rsid w:val="6F8310DF"/>
    <w:rsid w:val="6F9C5E6A"/>
    <w:rsid w:val="6FA124BB"/>
    <w:rsid w:val="6FA373D8"/>
    <w:rsid w:val="6FEC6FEE"/>
    <w:rsid w:val="70000A33"/>
    <w:rsid w:val="701C1D21"/>
    <w:rsid w:val="70276FCD"/>
    <w:rsid w:val="703B671A"/>
    <w:rsid w:val="704A4D27"/>
    <w:rsid w:val="706A064A"/>
    <w:rsid w:val="709C3ADB"/>
    <w:rsid w:val="70A26911"/>
    <w:rsid w:val="70D03104"/>
    <w:rsid w:val="711909B4"/>
    <w:rsid w:val="71224086"/>
    <w:rsid w:val="71287CDB"/>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213114"/>
    <w:rsid w:val="72393905"/>
    <w:rsid w:val="724074E0"/>
    <w:rsid w:val="72426EE7"/>
    <w:rsid w:val="72471DBD"/>
    <w:rsid w:val="725C0F09"/>
    <w:rsid w:val="727A7A4F"/>
    <w:rsid w:val="72982152"/>
    <w:rsid w:val="72B063DB"/>
    <w:rsid w:val="72B87559"/>
    <w:rsid w:val="72C50D67"/>
    <w:rsid w:val="72D61DB9"/>
    <w:rsid w:val="72D76181"/>
    <w:rsid w:val="72EF63EC"/>
    <w:rsid w:val="72F36281"/>
    <w:rsid w:val="730746C0"/>
    <w:rsid w:val="73180C11"/>
    <w:rsid w:val="73204BF6"/>
    <w:rsid w:val="732E7833"/>
    <w:rsid w:val="7385746A"/>
    <w:rsid w:val="73965839"/>
    <w:rsid w:val="73BD58AD"/>
    <w:rsid w:val="73C86FA6"/>
    <w:rsid w:val="73E01600"/>
    <w:rsid w:val="73F0360B"/>
    <w:rsid w:val="73F938A5"/>
    <w:rsid w:val="7423361A"/>
    <w:rsid w:val="742C7425"/>
    <w:rsid w:val="74443A72"/>
    <w:rsid w:val="745D695B"/>
    <w:rsid w:val="748F0845"/>
    <w:rsid w:val="74C26AE1"/>
    <w:rsid w:val="74CC18A7"/>
    <w:rsid w:val="74CF7D7A"/>
    <w:rsid w:val="74EF0330"/>
    <w:rsid w:val="74EF1A80"/>
    <w:rsid w:val="74FF29F9"/>
    <w:rsid w:val="75056803"/>
    <w:rsid w:val="750A64D9"/>
    <w:rsid w:val="75281F17"/>
    <w:rsid w:val="75292F82"/>
    <w:rsid w:val="755C49AE"/>
    <w:rsid w:val="755F3023"/>
    <w:rsid w:val="75787755"/>
    <w:rsid w:val="7580603B"/>
    <w:rsid w:val="758850AE"/>
    <w:rsid w:val="75A508B6"/>
    <w:rsid w:val="75F37D3E"/>
    <w:rsid w:val="76501AF9"/>
    <w:rsid w:val="76642717"/>
    <w:rsid w:val="7681261D"/>
    <w:rsid w:val="76CA0591"/>
    <w:rsid w:val="76D34182"/>
    <w:rsid w:val="76EA7809"/>
    <w:rsid w:val="770A4F84"/>
    <w:rsid w:val="771653CE"/>
    <w:rsid w:val="771B4405"/>
    <w:rsid w:val="772E0263"/>
    <w:rsid w:val="772F7651"/>
    <w:rsid w:val="77392959"/>
    <w:rsid w:val="776E5FEC"/>
    <w:rsid w:val="77A8327E"/>
    <w:rsid w:val="77AA6680"/>
    <w:rsid w:val="77D12A6E"/>
    <w:rsid w:val="77D37939"/>
    <w:rsid w:val="77D74930"/>
    <w:rsid w:val="77E25AE0"/>
    <w:rsid w:val="77FC12F0"/>
    <w:rsid w:val="77FF2602"/>
    <w:rsid w:val="7824027B"/>
    <w:rsid w:val="78242B44"/>
    <w:rsid w:val="783B2AAC"/>
    <w:rsid w:val="785F7BA6"/>
    <w:rsid w:val="78642CA9"/>
    <w:rsid w:val="78BB1935"/>
    <w:rsid w:val="78DB6B9F"/>
    <w:rsid w:val="7902217E"/>
    <w:rsid w:val="79124A75"/>
    <w:rsid w:val="791F05B2"/>
    <w:rsid w:val="79425841"/>
    <w:rsid w:val="794E29E2"/>
    <w:rsid w:val="795040C0"/>
    <w:rsid w:val="796233B0"/>
    <w:rsid w:val="79731464"/>
    <w:rsid w:val="798B0479"/>
    <w:rsid w:val="798B22F6"/>
    <w:rsid w:val="7992074C"/>
    <w:rsid w:val="79925FF1"/>
    <w:rsid w:val="7995341C"/>
    <w:rsid w:val="79B65DB3"/>
    <w:rsid w:val="79D104F5"/>
    <w:rsid w:val="7A134DA7"/>
    <w:rsid w:val="7A153597"/>
    <w:rsid w:val="7A254639"/>
    <w:rsid w:val="7A4C3D84"/>
    <w:rsid w:val="7A5D2A5D"/>
    <w:rsid w:val="7A6A4DBC"/>
    <w:rsid w:val="7A864B74"/>
    <w:rsid w:val="7A885297"/>
    <w:rsid w:val="7A945B8E"/>
    <w:rsid w:val="7AAC0DFA"/>
    <w:rsid w:val="7AB6644F"/>
    <w:rsid w:val="7AC327DE"/>
    <w:rsid w:val="7AD16C02"/>
    <w:rsid w:val="7ADF0AF1"/>
    <w:rsid w:val="7AF12594"/>
    <w:rsid w:val="7AF50FBD"/>
    <w:rsid w:val="7AFF562E"/>
    <w:rsid w:val="7B4E2ABA"/>
    <w:rsid w:val="7B640AFE"/>
    <w:rsid w:val="7B6A3EDF"/>
    <w:rsid w:val="7B6D05BF"/>
    <w:rsid w:val="7B882329"/>
    <w:rsid w:val="7B904036"/>
    <w:rsid w:val="7B921534"/>
    <w:rsid w:val="7B9809F1"/>
    <w:rsid w:val="7BAE385A"/>
    <w:rsid w:val="7BB41B79"/>
    <w:rsid w:val="7BB86CCC"/>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575C62"/>
    <w:rsid w:val="7D813AB2"/>
    <w:rsid w:val="7DBE6AD7"/>
    <w:rsid w:val="7DC27E2F"/>
    <w:rsid w:val="7DC40BE3"/>
    <w:rsid w:val="7DEC0391"/>
    <w:rsid w:val="7DFE0AA9"/>
    <w:rsid w:val="7DFF47B2"/>
    <w:rsid w:val="7E0402E1"/>
    <w:rsid w:val="7E084C16"/>
    <w:rsid w:val="7E294C83"/>
    <w:rsid w:val="7E3F46E9"/>
    <w:rsid w:val="7E654DBE"/>
    <w:rsid w:val="7E962F04"/>
    <w:rsid w:val="7E984DF9"/>
    <w:rsid w:val="7E99393B"/>
    <w:rsid w:val="7ECB3CA4"/>
    <w:rsid w:val="7ECE0070"/>
    <w:rsid w:val="7ECF065B"/>
    <w:rsid w:val="7ECF4060"/>
    <w:rsid w:val="7F0D7176"/>
    <w:rsid w:val="7F2E795E"/>
    <w:rsid w:val="7F6061BC"/>
    <w:rsid w:val="7F805CCF"/>
    <w:rsid w:val="7F813213"/>
    <w:rsid w:val="7FAB247C"/>
    <w:rsid w:val="7FBE0FFF"/>
    <w:rsid w:val="7FC46F88"/>
    <w:rsid w:val="7FDE3504"/>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link w:val="34"/>
    <w:qFormat/>
    <w:uiPriority w:val="1"/>
    <w:rPr>
      <w:sz w:val="24"/>
      <w:szCs w:val="24"/>
    </w:rPr>
  </w:style>
  <w:style w:type="paragraph" w:styleId="7">
    <w:name w:val="Body Text 3"/>
    <w:basedOn w:val="1"/>
    <w:unhideWhenUsed/>
    <w:qFormat/>
    <w:uiPriority w:val="0"/>
    <w:pPr>
      <w:widowControl/>
      <w:spacing w:after="120"/>
      <w:jc w:val="left"/>
    </w:pPr>
    <w:rPr>
      <w:rFonts w:eastAsia="宋体" w:cs="Times New Roman"/>
      <w:sz w:val="16"/>
      <w:szCs w:val="16"/>
      <w:lang w:eastAsia="en-US"/>
    </w:rPr>
  </w:style>
  <w:style w:type="paragraph" w:styleId="8">
    <w:name w:val="toc 3"/>
    <w:basedOn w:val="1"/>
    <w:next w:val="1"/>
    <w:unhideWhenUsed/>
    <w:qFormat/>
    <w:uiPriority w:val="39"/>
    <w:pPr>
      <w:tabs>
        <w:tab w:val="left" w:pos="1620"/>
        <w:tab w:val="right" w:leader="dot" w:pos="8296"/>
      </w:tabs>
      <w:ind w:left="400" w:leftChars="400"/>
      <w:jc w:val="left"/>
    </w:pPr>
    <w:rPr>
      <w:sz w:val="24"/>
      <w:szCs w:val="20"/>
    </w:rPr>
  </w:style>
  <w:style w:type="paragraph" w:styleId="9">
    <w:name w:val="Balloon Text"/>
    <w:basedOn w:val="1"/>
    <w:link w:val="31"/>
    <w:qFormat/>
    <w:uiPriority w:val="0"/>
    <w:rPr>
      <w:sz w:val="18"/>
      <w:szCs w:val="18"/>
    </w:rPr>
  </w:style>
  <w:style w:type="paragraph" w:styleId="10">
    <w:name w:val="footer"/>
    <w:basedOn w:val="1"/>
    <w:link w:val="33"/>
    <w:qFormat/>
    <w:uiPriority w:val="0"/>
    <w:pPr>
      <w:tabs>
        <w:tab w:val="center" w:pos="4153"/>
        <w:tab w:val="right" w:pos="8306"/>
      </w:tabs>
      <w:snapToGrid w:val="0"/>
    </w:pPr>
    <w:rPr>
      <w:sz w:val="18"/>
      <w:szCs w:val="18"/>
    </w:rPr>
  </w:style>
  <w:style w:type="paragraph" w:styleId="11">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ind w:left="34"/>
      <w:jc w:val="center"/>
    </w:pPr>
    <w:rPr>
      <w:sz w:val="34"/>
      <w:szCs w:val="34"/>
    </w:rPr>
  </w:style>
  <w:style w:type="paragraph" w:styleId="13">
    <w:name w:val="Subtitle"/>
    <w:basedOn w:val="14"/>
    <w:next w:val="14"/>
    <w:link w:val="37"/>
    <w:qFormat/>
    <w:uiPriority w:val="99"/>
    <w:pPr>
      <w:spacing w:before="240" w:after="60" w:line="312" w:lineRule="auto"/>
      <w:jc w:val="center"/>
      <w:outlineLvl w:val="1"/>
    </w:pPr>
    <w:rPr>
      <w:rFonts w:ascii="Arial" w:hAnsi="Arial" w:cs="Arial"/>
      <w:b/>
      <w:bCs/>
      <w:kern w:val="28"/>
      <w:sz w:val="32"/>
      <w:szCs w:val="32"/>
    </w:rPr>
  </w:style>
  <w:style w:type="paragraph" w:customStyle="1" w:styleId="14">
    <w:name w:val="正文_0"/>
    <w:next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文本_0"/>
    <w:basedOn w:val="14"/>
    <w:next w:val="13"/>
    <w:unhideWhenUsed/>
    <w:qFormat/>
    <w:uiPriority w:val="99"/>
    <w:pPr>
      <w:spacing w:after="120"/>
    </w:pPr>
    <w:rPr>
      <w:rFonts w:ascii="Times New Roman" w:hAnsi="Times New Roman"/>
      <w:kern w:val="0"/>
      <w:sz w:val="20"/>
      <w:szCs w:val="20"/>
    </w:rPr>
  </w:style>
  <w:style w:type="paragraph" w:styleId="16">
    <w:name w:val="toc 2"/>
    <w:basedOn w:val="1"/>
    <w:next w:val="1"/>
    <w:qFormat/>
    <w:uiPriority w:val="1"/>
    <w:pPr>
      <w:spacing w:before="572"/>
      <w:ind w:left="402" w:right="347" w:hanging="15"/>
      <w:jc w:val="center"/>
    </w:pPr>
    <w:rPr>
      <w:sz w:val="34"/>
      <w:szCs w:val="34"/>
    </w:rPr>
  </w:style>
  <w:style w:type="paragraph" w:styleId="17">
    <w:name w:val="Normal (Web)"/>
    <w:basedOn w:val="1"/>
    <w:qFormat/>
    <w:uiPriority w:val="0"/>
    <w:rPr>
      <w:sz w:val="24"/>
    </w:rPr>
  </w:style>
  <w:style w:type="paragraph" w:styleId="18">
    <w:name w:val="Body Text First Indent"/>
    <w:basedOn w:val="2"/>
    <w:semiHidden/>
    <w:unhideWhenUsed/>
    <w:qFormat/>
    <w:uiPriority w:val="99"/>
    <w:pPr>
      <w:spacing w:after="120"/>
      <w:ind w:firstLine="420" w:firstLineChars="100"/>
    </w:pPr>
    <w:rPr>
      <w:sz w:val="22"/>
      <w:szCs w:val="22"/>
    </w:rPr>
  </w:style>
  <w:style w:type="character" w:styleId="21">
    <w:name w:val="FollowedHyperlink"/>
    <w:basedOn w:val="20"/>
    <w:qFormat/>
    <w:uiPriority w:val="0"/>
    <w:rPr>
      <w:color w:val="333333"/>
      <w:u w:val="none"/>
    </w:rPr>
  </w:style>
  <w:style w:type="character" w:styleId="22">
    <w:name w:val="Hyperlink"/>
    <w:basedOn w:val="20"/>
    <w:qFormat/>
    <w:uiPriority w:val="0"/>
    <w:rPr>
      <w:color w:val="333333"/>
      <w:u w:val="none"/>
    </w:rPr>
  </w:style>
  <w:style w:type="paragraph" w:styleId="23">
    <w:name w:val="Quote"/>
    <w:basedOn w:val="1"/>
    <w:next w:val="1"/>
    <w:qFormat/>
    <w:uiPriority w:val="29"/>
    <w:pPr>
      <w:spacing w:before="200" w:after="160"/>
      <w:ind w:left="864" w:right="864"/>
      <w:jc w:val="center"/>
    </w:pPr>
    <w:rPr>
      <w:i/>
      <w:iCs/>
      <w:color w:val="3F3F3F"/>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pPr>
      <w:ind w:left="390" w:firstLine="480"/>
    </w:pPr>
  </w:style>
  <w:style w:type="paragraph" w:customStyle="1" w:styleId="26">
    <w:name w:val="Table Paragraph"/>
    <w:basedOn w:val="1"/>
    <w:qFormat/>
    <w:uiPriority w:val="1"/>
  </w:style>
  <w:style w:type="paragraph" w:customStyle="1" w:styleId="27">
    <w:name w:val="正文首行缩进两字符"/>
    <w:basedOn w:val="1"/>
    <w:qFormat/>
    <w:uiPriority w:val="0"/>
    <w:pPr>
      <w:spacing w:line="360" w:lineRule="auto"/>
      <w:ind w:firstLine="200" w:firstLineChars="200"/>
    </w:pPr>
  </w:style>
  <w:style w:type="paragraph" w:customStyle="1" w:styleId="28">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9">
    <w:name w:val="WPSOffice手动目录 1"/>
    <w:qFormat/>
    <w:uiPriority w:val="0"/>
    <w:rPr>
      <w:rFonts w:asciiTheme="minorHAnsi" w:hAnsiTheme="minorHAnsi" w:eastAsiaTheme="minorHAnsi"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31">
    <w:name w:val="批注框文本 Char"/>
    <w:basedOn w:val="20"/>
    <w:link w:val="9"/>
    <w:qFormat/>
    <w:uiPriority w:val="0"/>
    <w:rPr>
      <w:rFonts w:ascii="宋体" w:hAnsi="宋体" w:eastAsia="宋体" w:cs="宋体"/>
      <w:sz w:val="18"/>
      <w:szCs w:val="18"/>
      <w:lang w:val="zh-CN" w:bidi="zh-CN"/>
    </w:rPr>
  </w:style>
  <w:style w:type="character" w:customStyle="1" w:styleId="32">
    <w:name w:val="页眉 Char"/>
    <w:basedOn w:val="20"/>
    <w:link w:val="11"/>
    <w:qFormat/>
    <w:uiPriority w:val="0"/>
    <w:rPr>
      <w:rFonts w:ascii="宋体" w:hAnsi="宋体" w:eastAsia="宋体" w:cs="宋体"/>
      <w:sz w:val="18"/>
      <w:szCs w:val="18"/>
      <w:lang w:val="zh-CN" w:bidi="zh-CN"/>
    </w:rPr>
  </w:style>
  <w:style w:type="character" w:customStyle="1" w:styleId="33">
    <w:name w:val="页脚 Char"/>
    <w:basedOn w:val="20"/>
    <w:link w:val="10"/>
    <w:qFormat/>
    <w:uiPriority w:val="0"/>
    <w:rPr>
      <w:rFonts w:ascii="宋体" w:hAnsi="宋体" w:eastAsia="宋体" w:cs="宋体"/>
      <w:sz w:val="18"/>
      <w:szCs w:val="18"/>
      <w:lang w:val="zh-CN" w:bidi="zh-CN"/>
    </w:rPr>
  </w:style>
  <w:style w:type="character" w:customStyle="1" w:styleId="34">
    <w:name w:val="正文文本 Char"/>
    <w:basedOn w:val="20"/>
    <w:link w:val="2"/>
    <w:qFormat/>
    <w:uiPriority w:val="99"/>
    <w:rPr>
      <w:rFonts w:ascii="宋体" w:hAnsi="宋体" w:eastAsia="宋体" w:cs="宋体"/>
      <w:sz w:val="24"/>
      <w:szCs w:val="24"/>
      <w:lang w:val="zh-CN" w:bidi="zh-CN"/>
    </w:rPr>
  </w:style>
  <w:style w:type="character" w:customStyle="1" w:styleId="35">
    <w:name w:val="NormalCharacter"/>
    <w:qFormat/>
    <w:uiPriority w:val="0"/>
    <w:rPr>
      <w:rFonts w:ascii="Calibri" w:hAnsi="Calibri"/>
      <w:kern w:val="2"/>
      <w:sz w:val="21"/>
      <w:szCs w:val="24"/>
      <w:lang w:val="en-US" w:eastAsia="zh-CN" w:bidi="ar-SA"/>
    </w:rPr>
  </w:style>
  <w:style w:type="paragraph" w:customStyle="1" w:styleId="36">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7">
    <w:name w:val="副标题 Char"/>
    <w:basedOn w:val="20"/>
    <w:link w:val="13"/>
    <w:qFormat/>
    <w:uiPriority w:val="0"/>
    <w:rPr>
      <w:rFonts w:hint="default" w:ascii="Arial" w:hAnsi="Arial" w:cs="Arial"/>
      <w:b/>
      <w:bCs/>
      <w:kern w:val="28"/>
      <w:sz w:val="32"/>
      <w:szCs w:val="32"/>
    </w:rPr>
  </w:style>
  <w:style w:type="paragraph" w:customStyle="1" w:styleId="38">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样式"/>
    <w:qFormat/>
    <w:uiPriority w:val="0"/>
    <w:pPr>
      <w:widowControl w:val="0"/>
      <w:numPr>
        <w:ilvl w:val="1"/>
        <w:numId w:val="1"/>
      </w:numPr>
      <w:autoSpaceDE w:val="0"/>
      <w:autoSpaceDN w:val="0"/>
      <w:adjustRightInd w:val="0"/>
    </w:pPr>
    <w:rPr>
      <w:rFonts w:ascii="宋体" w:hAnsi="宋体" w:eastAsia="宋体" w:cs="宋体"/>
      <w:sz w:val="24"/>
      <w:szCs w:val="24"/>
      <w:lang w:val="en-US" w:eastAsia="zh-CN" w:bidi="ar-SA"/>
    </w:rPr>
  </w:style>
  <w:style w:type="paragraph" w:customStyle="1" w:styleId="4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2">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41</Pages>
  <Words>24428</Words>
  <Characters>25138</Characters>
  <Lines>205</Lines>
  <Paragraphs>57</Paragraphs>
  <TotalTime>6</TotalTime>
  <ScaleCrop>false</ScaleCrop>
  <LinksUpToDate>false</LinksUpToDate>
  <CharactersWithSpaces>25894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WPS_1560222224</cp:lastModifiedBy>
  <cp:lastPrinted>2023-07-11T03:22:00Z</cp:lastPrinted>
  <dcterms:modified xsi:type="dcterms:W3CDTF">2023-09-06T07:04:13Z</dcterms:modified>
  <dc:subject>公招</dc:subject>
  <dc:title>设备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LastSaved">
    <vt:filetime>2020-07-23T00:00:00Z</vt:filetime>
  </property>
  <property fmtid="{D5CDD505-2E9C-101B-9397-08002B2CF9AE}" pid="5" name="KSOProductBuildVer">
    <vt:lpwstr>2052-11.1.0.14309</vt:lpwstr>
  </property>
  <property fmtid="{D5CDD505-2E9C-101B-9397-08002B2CF9AE}" pid="6" name="ICV">
    <vt:lpwstr>F63E743183A1480D8E6802108A4AB7BC</vt:lpwstr>
  </property>
</Properties>
</file>